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BDF16">
      <w:pPr>
        <w:rPr>
          <w:rFonts w:hint="eastAsia" w:eastAsia="宋体"/>
          <w:lang w:val="en-US" w:eastAsia="zh-CN"/>
        </w:rPr>
      </w:pPr>
      <w:r>
        <w:rPr>
          <w:rFonts w:hint="eastAsia" w:eastAsia="宋体"/>
          <w:lang w:val="en-US" w:eastAsia="zh-CN"/>
        </w:rPr>
        <w:t xml:space="preserve">  </w:t>
      </w:r>
    </w:p>
    <w:p w14:paraId="46823D3F">
      <w:pPr>
        <w:keepNext w:val="0"/>
        <w:keepLines w:val="0"/>
        <w:pageBreakBefore w:val="0"/>
        <w:widowControl/>
        <w:suppressLineNumbers w:val="0"/>
        <w:kinsoku w:val="0"/>
        <w:wordWrap/>
        <w:overflowPunct/>
        <w:topLinePunct w:val="0"/>
        <w:autoSpaceDE w:val="0"/>
        <w:autoSpaceDN w:val="0"/>
        <w:bidi w:val="0"/>
        <w:adjustRightInd/>
        <w:snapToGrid/>
        <w:spacing w:before="1249" w:beforeLines="400" w:after="937" w:afterLines="300" w:line="360" w:lineRule="auto"/>
        <w:jc w:val="center"/>
        <w:textAlignment w:val="baseline"/>
        <w:outlineLvl w:val="9"/>
        <w:rPr>
          <w:rFonts w:hint="eastAsia" w:ascii="宋体" w:hAnsi="宋体" w:eastAsia="宋体" w:cs="宋体"/>
          <w:b/>
          <w:bCs/>
          <w:snapToGrid w:val="0"/>
          <w:color w:val="000000"/>
          <w:kern w:val="0"/>
          <w:sz w:val="52"/>
          <w:szCs w:val="52"/>
          <w:lang w:val="en-US" w:eastAsia="zh-CN"/>
        </w:rPr>
      </w:pPr>
      <w:r>
        <w:rPr>
          <w:rFonts w:hint="eastAsia" w:ascii="宋体" w:hAnsi="宋体" w:eastAsia="宋体" w:cs="宋体"/>
          <w:b/>
          <w:bCs/>
          <w:snapToGrid w:val="0"/>
          <w:color w:val="000000"/>
          <w:kern w:val="0"/>
          <w:sz w:val="52"/>
          <w:szCs w:val="52"/>
          <w:lang w:val="en-US" w:eastAsia="zh-CN"/>
        </w:rPr>
        <w:t>河南大成包装材料有限公司源网荷储一体化项目</w:t>
      </w:r>
    </w:p>
    <w:p w14:paraId="40D987DD">
      <w:pPr>
        <w:keepNext w:val="0"/>
        <w:keepLines w:val="0"/>
        <w:pageBreakBefore w:val="0"/>
        <w:widowControl/>
        <w:suppressLineNumbers w:val="0"/>
        <w:kinsoku w:val="0"/>
        <w:wordWrap/>
        <w:overflowPunct/>
        <w:topLinePunct w:val="0"/>
        <w:autoSpaceDE w:val="0"/>
        <w:autoSpaceDN w:val="0"/>
        <w:bidi w:val="0"/>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0"/>
          <w:color w:val="000000"/>
          <w:kern w:val="0"/>
          <w:sz w:val="52"/>
          <w:szCs w:val="52"/>
          <w:lang w:val="en-US" w:eastAsia="zh-CN"/>
        </w:rPr>
        <w:t>可行性研究报告</w:t>
      </w:r>
    </w:p>
    <w:p w14:paraId="5EFC94D4">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1441" w:firstLineChars="400"/>
        <w:jc w:val="left"/>
        <w:textAlignment w:val="baseline"/>
        <w:outlineLvl w:val="9"/>
        <w:rPr>
          <w:rFonts w:hint="eastAsia" w:ascii="宋体" w:hAnsi="宋体" w:eastAsia="宋体" w:cs="宋体"/>
          <w:b/>
          <w:bCs/>
          <w:sz w:val="36"/>
          <w:szCs w:val="36"/>
          <w:lang w:val="en-US" w:eastAsia="zh-CN"/>
        </w:rPr>
      </w:pPr>
      <w:bookmarkStart w:id="0" w:name="_Toc3961"/>
    </w:p>
    <w:p w14:paraId="77939643">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1441" w:firstLineChars="400"/>
        <w:jc w:val="left"/>
        <w:textAlignment w:val="baseline"/>
        <w:outlineLvl w:val="9"/>
        <w:rPr>
          <w:rFonts w:hint="eastAsia" w:ascii="宋体" w:hAnsi="宋体" w:eastAsia="宋体" w:cs="宋体"/>
          <w:b/>
          <w:bCs/>
          <w:sz w:val="36"/>
          <w:szCs w:val="36"/>
          <w:lang w:val="en-US" w:eastAsia="zh-CN"/>
        </w:rPr>
      </w:pPr>
    </w:p>
    <w:p w14:paraId="5C3C0999">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1441" w:firstLineChars="400"/>
        <w:jc w:val="left"/>
        <w:textAlignment w:val="baseline"/>
        <w:outlineLvl w:val="9"/>
        <w:rPr>
          <w:rFonts w:hint="eastAsia" w:ascii="宋体" w:hAnsi="宋体" w:eastAsia="宋体" w:cs="宋体"/>
          <w:b/>
          <w:bCs/>
          <w:sz w:val="36"/>
          <w:szCs w:val="36"/>
          <w:lang w:val="en-US" w:eastAsia="zh-CN"/>
        </w:rPr>
      </w:pPr>
    </w:p>
    <w:p w14:paraId="10249800">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1441" w:firstLineChars="400"/>
        <w:jc w:val="left"/>
        <w:textAlignment w:val="baseline"/>
        <w:outlineLvl w:val="9"/>
        <w:rPr>
          <w:rFonts w:hint="eastAsia" w:ascii="宋体" w:hAnsi="宋体" w:eastAsia="宋体" w:cs="宋体"/>
          <w:b/>
          <w:bCs/>
          <w:sz w:val="36"/>
          <w:szCs w:val="36"/>
          <w:lang w:val="en-US" w:eastAsia="zh-CN"/>
        </w:rPr>
      </w:pPr>
    </w:p>
    <w:p w14:paraId="120B72E2">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1441" w:firstLineChars="400"/>
        <w:jc w:val="left"/>
        <w:textAlignment w:val="baseline"/>
        <w:outlineLvl w:val="9"/>
        <w:rPr>
          <w:rFonts w:hint="eastAsia" w:ascii="宋体" w:hAnsi="宋体" w:eastAsia="宋体" w:cs="宋体"/>
          <w:b/>
          <w:bCs/>
          <w:sz w:val="36"/>
          <w:szCs w:val="36"/>
          <w:lang w:val="en-US" w:eastAsia="zh-CN"/>
        </w:rPr>
      </w:pPr>
    </w:p>
    <w:p w14:paraId="10FF98E1">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建设单位：</w:t>
      </w:r>
      <w:bookmarkEnd w:id="0"/>
      <w:r>
        <w:rPr>
          <w:rFonts w:hint="eastAsia" w:ascii="宋体" w:hAnsi="宋体" w:eastAsia="宋体" w:cs="宋体"/>
          <w:b/>
          <w:bCs/>
          <w:sz w:val="32"/>
          <w:szCs w:val="32"/>
          <w:lang w:val="en-US" w:eastAsia="zh-CN"/>
        </w:rPr>
        <w:t>河南中原智慧冷链物流园管理运营有限公司</w:t>
      </w:r>
    </w:p>
    <w:p w14:paraId="4974C5BE">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bookmarkStart w:id="1" w:name="_Toc32090"/>
      <w:r>
        <w:rPr>
          <w:rFonts w:hint="eastAsia" w:ascii="宋体" w:hAnsi="宋体" w:eastAsia="宋体" w:cs="宋体"/>
          <w:b/>
          <w:bCs/>
          <w:sz w:val="32"/>
          <w:szCs w:val="32"/>
          <w:lang w:val="en-US" w:eastAsia="zh-CN"/>
        </w:rPr>
        <w:t>编制单位：北京新元工程咨询有限公司</w:t>
      </w:r>
      <w:bookmarkEnd w:id="1"/>
    </w:p>
    <w:p w14:paraId="4A9C5BEB">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t>编制日期：2025年5月</w:t>
      </w:r>
    </w:p>
    <w:p w14:paraId="0EEC3904">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drawing>
          <wp:inline distT="0" distB="0" distL="114300" distR="114300">
            <wp:extent cx="7040880" cy="4984115"/>
            <wp:effectExtent l="0" t="0" r="7620" b="6985"/>
            <wp:docPr id="2"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
                    <pic:cNvPicPr>
                      <a:picLocks noChangeAspect="1"/>
                    </pic:cNvPicPr>
                  </pic:nvPicPr>
                  <pic:blipFill>
                    <a:blip r:embed="rId7"/>
                    <a:stretch>
                      <a:fillRect/>
                    </a:stretch>
                  </pic:blipFill>
                  <pic:spPr>
                    <a:xfrm>
                      <a:off x="0" y="0"/>
                      <a:ext cx="7040880" cy="4984115"/>
                    </a:xfrm>
                    <a:prstGeom prst="rect">
                      <a:avLst/>
                    </a:prstGeom>
                  </pic:spPr>
                </pic:pic>
              </a:graphicData>
            </a:graphic>
          </wp:inline>
        </w:drawing>
      </w:r>
      <w:r>
        <w:rPr>
          <w:rFonts w:hint="eastAsia" w:ascii="宋体" w:hAnsi="宋体" w:eastAsia="宋体" w:cs="宋体"/>
          <w:b/>
          <w:bCs/>
          <w:sz w:val="32"/>
          <w:szCs w:val="32"/>
          <w:lang w:val="en-US" w:eastAsia="zh-CN"/>
        </w:rPr>
        <w:drawing>
          <wp:inline distT="0" distB="0" distL="114300" distR="114300">
            <wp:extent cx="6872605" cy="4757420"/>
            <wp:effectExtent l="0" t="0" r="4445" b="5080"/>
            <wp:docPr id="5"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2"/>
                    <pic:cNvPicPr>
                      <a:picLocks noChangeAspect="1"/>
                    </pic:cNvPicPr>
                  </pic:nvPicPr>
                  <pic:blipFill>
                    <a:blip r:embed="rId8"/>
                    <a:stretch>
                      <a:fillRect/>
                    </a:stretch>
                  </pic:blipFill>
                  <pic:spPr>
                    <a:xfrm>
                      <a:off x="0" y="0"/>
                      <a:ext cx="6872605" cy="4757420"/>
                    </a:xfrm>
                    <a:prstGeom prst="rect">
                      <a:avLst/>
                    </a:prstGeom>
                  </pic:spPr>
                </pic:pic>
              </a:graphicData>
            </a:graphic>
          </wp:inline>
        </w:drawing>
      </w:r>
    </w:p>
    <w:sdt>
      <w:sdtPr>
        <w:rPr>
          <w:rFonts w:ascii="宋体" w:hAnsi="宋体" w:eastAsia="宋体" w:cs="Arial"/>
          <w:snapToGrid w:val="0"/>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0"/>
          <w:color w:val="000000"/>
          <w:kern w:val="0"/>
          <w:sz w:val="21"/>
          <w:szCs w:val="21"/>
          <w:lang w:val="en-US" w:eastAsia="en-US" w:bidi="ar-SA"/>
        </w:rPr>
      </w:sdtEndPr>
      <w:sdtContent>
        <w:p w14:paraId="0129CA12">
          <w:pPr>
            <w:keepNext w:val="0"/>
            <w:keepLines w:val="0"/>
            <w:pageBreakBefore w:val="0"/>
            <w:widowControl/>
            <w:wordWrap/>
            <w:overflowPunct/>
            <w:topLinePunct w:val="0"/>
            <w:bidi w:val="0"/>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bookmarkStart w:id="2" w:name="_Toc13134"/>
          <w:bookmarkStart w:id="3" w:name="_Toc32442"/>
          <w:bookmarkStart w:id="4" w:name="_Toc32307"/>
          <w:r>
            <w:rPr>
              <w:rFonts w:hint="eastAsia" w:ascii="宋体" w:hAnsi="宋体" w:eastAsia="宋体" w:cs="宋体"/>
              <w:b/>
              <w:bCs/>
              <w:sz w:val="44"/>
              <w:szCs w:val="44"/>
            </w:rPr>
            <w:t>目录</w:t>
          </w:r>
        </w:p>
        <w:p w14:paraId="414A1BE9">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_Toc19208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20A1825">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_Toc17556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22B8AB5">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_Toc1371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_Toc1371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93DB59C">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_Toc20656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7295FB3">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_Toc17379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_Toc17379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2D7C650">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_Toc12322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_Toc12322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B527C5A">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_Toc2447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097F48F">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_Toc5056 </w:instrText>
          </w:r>
          <w:r>
            <w:rPr>
              <w:rFonts w:hint="eastAsia" w:ascii="宋体" w:hAnsi="宋体" w:eastAsia="宋体" w:cs="宋体"/>
              <w:sz w:val="24"/>
              <w:szCs w:val="24"/>
            </w:rPr>
            <w:fldChar w:fldCharType="separate"/>
          </w:r>
          <w:r>
            <w:rPr>
              <w:rFonts w:hint="eastAsia" w:ascii="宋体" w:hAnsi="宋体" w:eastAsia="宋体" w:cs="宋体"/>
              <w:bCs/>
              <w:sz w:val="24"/>
              <w:szCs w:val="24"/>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_Toc5056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9C74390">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_Toc7919 </w:instrText>
          </w:r>
          <w:r>
            <w:rPr>
              <w:rFonts w:hint="eastAsia" w:ascii="宋体" w:hAnsi="宋体" w:eastAsia="宋体" w:cs="宋体"/>
              <w:sz w:val="24"/>
              <w:szCs w:val="24"/>
            </w:rPr>
            <w:fldChar w:fldCharType="separate"/>
          </w:r>
          <w:r>
            <w:rPr>
              <w:rFonts w:hint="eastAsia" w:ascii="宋体" w:hAnsi="宋体" w:eastAsia="宋体" w:cs="宋体"/>
              <w:bCs/>
              <w:sz w:val="24"/>
              <w:szCs w:val="24"/>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_Toc7919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C996AF0">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_Toc30857 </w:instrText>
          </w:r>
          <w:r>
            <w:rPr>
              <w:rFonts w:hint="eastAsia" w:ascii="宋体" w:hAnsi="宋体" w:eastAsia="宋体" w:cs="宋体"/>
              <w:sz w:val="24"/>
              <w:szCs w:val="24"/>
            </w:rPr>
            <w:fldChar w:fldCharType="separate"/>
          </w:r>
          <w:r>
            <w:rPr>
              <w:rFonts w:hint="eastAsia" w:ascii="宋体" w:hAnsi="宋体" w:eastAsia="宋体" w:cs="宋体"/>
              <w:bCs/>
              <w:sz w:val="24"/>
              <w:szCs w:val="24"/>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_Toc30857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0E7849A">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_Toc20731 </w:instrText>
          </w:r>
          <w:r>
            <w:rPr>
              <w:rFonts w:hint="eastAsia" w:ascii="宋体" w:hAnsi="宋体" w:eastAsia="宋体" w:cs="宋体"/>
              <w:sz w:val="24"/>
              <w:szCs w:val="24"/>
            </w:rPr>
            <w:fldChar w:fldCharType="separate"/>
          </w:r>
          <w:r>
            <w:rPr>
              <w:rFonts w:hint="eastAsia" w:ascii="宋体" w:hAnsi="宋体" w:eastAsia="宋体" w:cs="宋体"/>
              <w:bCs/>
              <w:sz w:val="24"/>
              <w:szCs w:val="24"/>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_Toc20731 \h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4633128">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_Toc21466 </w:instrText>
          </w:r>
          <w:r>
            <w:rPr>
              <w:rFonts w:hint="eastAsia" w:ascii="宋体" w:hAnsi="宋体" w:eastAsia="宋体" w:cs="宋体"/>
              <w:sz w:val="24"/>
              <w:szCs w:val="24"/>
            </w:rPr>
            <w:fldChar w:fldCharType="separate"/>
          </w:r>
          <w:r>
            <w:rPr>
              <w:rFonts w:hint="eastAsia" w:ascii="宋体" w:hAnsi="宋体" w:eastAsia="宋体" w:cs="宋体"/>
              <w:bCs/>
              <w:sz w:val="24"/>
              <w:szCs w:val="24"/>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_Toc21466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6C32CD8">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_Toc13005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_Toc13005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95AE89A">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_Toc31412 </w:instrText>
          </w:r>
          <w:r>
            <w:rPr>
              <w:rFonts w:hint="eastAsia" w:ascii="宋体" w:hAnsi="宋体" w:eastAsia="宋体" w:cs="宋体"/>
              <w:sz w:val="24"/>
              <w:szCs w:val="24"/>
            </w:rPr>
            <w:fldChar w:fldCharType="separate"/>
          </w:r>
          <w:r>
            <w:rPr>
              <w:rFonts w:hint="eastAsia" w:ascii="宋体" w:hAnsi="宋体" w:eastAsia="宋体" w:cs="宋体"/>
              <w:bCs/>
              <w:sz w:val="24"/>
              <w:szCs w:val="24"/>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_Toc31412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BC61A60">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_Toc25200 </w:instrText>
          </w:r>
          <w:r>
            <w:rPr>
              <w:rFonts w:hint="eastAsia" w:ascii="宋体" w:hAnsi="宋体" w:eastAsia="宋体" w:cs="宋体"/>
              <w:sz w:val="24"/>
              <w:szCs w:val="24"/>
            </w:rPr>
            <w:fldChar w:fldCharType="separate"/>
          </w:r>
          <w:r>
            <w:rPr>
              <w:rFonts w:hint="eastAsia" w:ascii="宋体" w:hAnsi="宋体" w:eastAsia="宋体" w:cs="宋体"/>
              <w:bCs/>
              <w:sz w:val="24"/>
              <w:szCs w:val="24"/>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_Toc25200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1CDDE5C">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_Toc25559 </w:instrText>
          </w:r>
          <w:r>
            <w:rPr>
              <w:rFonts w:hint="eastAsia" w:ascii="宋体" w:hAnsi="宋体" w:eastAsia="宋体" w:cs="宋体"/>
              <w:sz w:val="24"/>
              <w:szCs w:val="24"/>
            </w:rPr>
            <w:fldChar w:fldCharType="separate"/>
          </w:r>
          <w:r>
            <w:rPr>
              <w:rFonts w:hint="eastAsia" w:ascii="宋体" w:hAnsi="宋体" w:eastAsia="宋体" w:cs="宋体"/>
              <w:i w:val="0"/>
              <w:strike w:val="0"/>
              <w:spacing w:val="0"/>
              <w:sz w:val="24"/>
              <w:szCs w:val="24"/>
              <w:vertAlign w:val="baseline"/>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_Toc25559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4BA9FE4">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_Toc4346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_Toc4346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A6E6CE8">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_Toc9208 </w:instrText>
          </w:r>
          <w:r>
            <w:rPr>
              <w:rFonts w:hint="eastAsia" w:ascii="宋体" w:hAnsi="宋体" w:eastAsia="宋体" w:cs="宋体"/>
              <w:sz w:val="24"/>
              <w:szCs w:val="24"/>
            </w:rPr>
            <w:fldChar w:fldCharType="separate"/>
          </w:r>
          <w:r>
            <w:rPr>
              <w:rFonts w:hint="eastAsia" w:ascii="宋体" w:hAnsi="宋体" w:eastAsia="宋体" w:cs="宋体"/>
              <w:bCs/>
              <w:sz w:val="24"/>
              <w:szCs w:val="24"/>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_Toc9208 \h </w:instrText>
          </w:r>
          <w:r>
            <w:rPr>
              <w:rFonts w:hint="eastAsia" w:ascii="宋体" w:hAnsi="宋体" w:eastAsia="宋体" w:cs="宋体"/>
              <w:sz w:val="24"/>
              <w:szCs w:val="24"/>
            </w:rPr>
            <w:fldChar w:fldCharType="separate"/>
          </w:r>
          <w:r>
            <w:rPr>
              <w:rFonts w:hint="eastAsia" w:ascii="宋体" w:hAnsi="宋体" w:eastAsia="宋体" w:cs="宋体"/>
              <w:sz w:val="24"/>
              <w:szCs w:val="24"/>
            </w:rPr>
            <w:t>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CA1418E">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_Toc20607 \h </w:instrText>
          </w:r>
          <w:r>
            <w:rPr>
              <w:rFonts w:hint="eastAsia" w:ascii="宋体" w:hAnsi="宋体" w:eastAsia="宋体" w:cs="宋体"/>
              <w:sz w:val="24"/>
              <w:szCs w:val="24"/>
            </w:rPr>
            <w:fldChar w:fldCharType="separate"/>
          </w:r>
          <w:r>
            <w:rPr>
              <w:rFonts w:hint="eastAsia" w:ascii="宋体" w:hAnsi="宋体" w:eastAsia="宋体" w:cs="宋体"/>
              <w:sz w:val="24"/>
              <w:szCs w:val="24"/>
            </w:rPr>
            <w:t>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1A5913F">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_Toc15450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_Toc15450 \h </w:instrText>
          </w:r>
          <w:r>
            <w:rPr>
              <w:rFonts w:hint="eastAsia" w:ascii="宋体" w:hAnsi="宋体" w:eastAsia="宋体" w:cs="宋体"/>
              <w:sz w:val="24"/>
              <w:szCs w:val="24"/>
            </w:rPr>
            <w:fldChar w:fldCharType="separate"/>
          </w:r>
          <w:r>
            <w:rPr>
              <w:rFonts w:hint="eastAsia" w:ascii="宋体" w:hAnsi="宋体" w:eastAsia="宋体" w:cs="宋体"/>
              <w:sz w:val="24"/>
              <w:szCs w:val="24"/>
            </w:rPr>
            <w:t>61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AB68151">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_Toc32422 \h </w:instrText>
          </w:r>
          <w:r>
            <w:rPr>
              <w:rFonts w:hint="eastAsia" w:ascii="宋体" w:hAnsi="宋体" w:eastAsia="宋体" w:cs="宋体"/>
              <w:sz w:val="24"/>
              <w:szCs w:val="24"/>
            </w:rPr>
            <w:fldChar w:fldCharType="separate"/>
          </w:r>
          <w:r>
            <w:rPr>
              <w:rFonts w:hint="eastAsia" w:ascii="宋体" w:hAnsi="宋体" w:eastAsia="宋体" w:cs="宋体"/>
              <w:sz w:val="24"/>
              <w:szCs w:val="24"/>
            </w:rPr>
            <w:t>71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F0F8B8">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_Toc22426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_Toc22426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18853FC">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_Toc6377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_Toc6377 \h </w:instrText>
          </w:r>
          <w:r>
            <w:rPr>
              <w:rFonts w:hint="eastAsia" w:ascii="宋体" w:hAnsi="宋体" w:eastAsia="宋体" w:cs="宋体"/>
              <w:sz w:val="24"/>
              <w:szCs w:val="24"/>
            </w:rPr>
            <w:fldChar w:fldCharType="separate"/>
          </w:r>
          <w:r>
            <w:rPr>
              <w:rFonts w:hint="eastAsia" w:ascii="宋体" w:hAnsi="宋体" w:eastAsia="宋体" w:cs="宋体"/>
              <w:sz w:val="24"/>
              <w:szCs w:val="24"/>
            </w:rPr>
            <w:t>81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82B5639">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_Toc11627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_Toc11627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6AEF34B">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_Toc28611 </w:instrText>
          </w:r>
          <w:r>
            <w:rPr>
              <w:rFonts w:hint="eastAsia" w:ascii="宋体" w:hAnsi="宋体" w:eastAsia="宋体" w:cs="宋体"/>
              <w:sz w:val="24"/>
              <w:szCs w:val="24"/>
            </w:rPr>
            <w:fldChar w:fldCharType="separate"/>
          </w:r>
          <w:r>
            <w:rPr>
              <w:rFonts w:hint="eastAsia" w:ascii="宋体" w:hAnsi="宋体" w:eastAsia="宋体" w:cs="宋体"/>
              <w:bCs/>
              <w:sz w:val="24"/>
              <w:szCs w:val="24"/>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_Toc28611 \h </w:instrText>
          </w:r>
          <w:r>
            <w:rPr>
              <w:rFonts w:hint="eastAsia" w:ascii="宋体" w:hAnsi="宋体" w:eastAsia="宋体" w:cs="宋体"/>
              <w:sz w:val="24"/>
              <w:szCs w:val="24"/>
            </w:rPr>
            <w:fldChar w:fldCharType="separate"/>
          </w:r>
          <w:r>
            <w:rPr>
              <w:rFonts w:hint="eastAsia" w:ascii="宋体" w:hAnsi="宋体" w:eastAsia="宋体" w:cs="宋体"/>
              <w:sz w:val="24"/>
              <w:szCs w:val="24"/>
            </w:rPr>
            <w:t>86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B899791">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_Toc19857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_Toc19857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D3C84FB">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_Toc6231 </w:instrText>
          </w:r>
          <w:r>
            <w:rPr>
              <w:rFonts w:hint="eastAsia" w:ascii="宋体" w:hAnsi="宋体" w:eastAsia="宋体" w:cs="宋体"/>
              <w:sz w:val="24"/>
              <w:szCs w:val="24"/>
            </w:rPr>
            <w:fldChar w:fldCharType="separate"/>
          </w:r>
          <w:r>
            <w:rPr>
              <w:rFonts w:hint="eastAsia" w:ascii="宋体" w:hAnsi="宋体" w:eastAsia="宋体" w:cs="宋体"/>
              <w:bCs/>
              <w:sz w:val="24"/>
              <w:szCs w:val="24"/>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_Toc6231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18B888">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_Toc21346 </w:instrText>
          </w:r>
          <w:r>
            <w:rPr>
              <w:rFonts w:hint="eastAsia" w:ascii="宋体" w:hAnsi="宋体" w:eastAsia="宋体" w:cs="宋体"/>
              <w:sz w:val="24"/>
              <w:szCs w:val="24"/>
            </w:rPr>
            <w:fldChar w:fldCharType="separate"/>
          </w:r>
          <w:r>
            <w:rPr>
              <w:rFonts w:hint="eastAsia" w:ascii="宋体" w:hAnsi="宋体" w:eastAsia="宋体" w:cs="宋体"/>
              <w:bCs/>
              <w:sz w:val="24"/>
              <w:szCs w:val="24"/>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_Toc21346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3B509FD">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_Toc14428 </w:instrText>
          </w:r>
          <w:r>
            <w:rPr>
              <w:rFonts w:hint="eastAsia" w:ascii="宋体" w:hAnsi="宋体" w:eastAsia="宋体" w:cs="宋体"/>
              <w:sz w:val="24"/>
              <w:szCs w:val="24"/>
            </w:rPr>
            <w:fldChar w:fldCharType="separate"/>
          </w:r>
          <w:r>
            <w:rPr>
              <w:rFonts w:hint="eastAsia" w:ascii="宋体" w:hAnsi="宋体" w:eastAsia="宋体" w:cs="宋体"/>
              <w:bCs/>
              <w:sz w:val="24"/>
              <w:szCs w:val="24"/>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_Toc14428 \h </w:instrText>
          </w:r>
          <w:r>
            <w:rPr>
              <w:rFonts w:hint="eastAsia" w:ascii="宋体" w:hAnsi="宋体" w:eastAsia="宋体" w:cs="宋体"/>
              <w:sz w:val="24"/>
              <w:szCs w:val="24"/>
            </w:rPr>
            <w:fldChar w:fldCharType="separate"/>
          </w:r>
          <w:r>
            <w:rPr>
              <w:rFonts w:hint="eastAsia" w:ascii="宋体" w:hAnsi="宋体" w:eastAsia="宋体" w:cs="宋体"/>
              <w:sz w:val="24"/>
              <w:szCs w:val="24"/>
            </w:rPr>
            <w:t>109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D5EAD8C">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_Toc20110 </w:instrText>
          </w:r>
          <w:r>
            <w:rPr>
              <w:rFonts w:hint="eastAsia" w:ascii="宋体" w:hAnsi="宋体" w:eastAsia="宋体" w:cs="宋体"/>
              <w:sz w:val="24"/>
              <w:szCs w:val="24"/>
            </w:rPr>
            <w:fldChar w:fldCharType="separate"/>
          </w:r>
          <w:r>
            <w:rPr>
              <w:rFonts w:hint="eastAsia" w:ascii="宋体" w:hAnsi="宋体" w:eastAsia="宋体" w:cs="宋体"/>
              <w:bCs/>
              <w:sz w:val="24"/>
              <w:szCs w:val="24"/>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_Toc20110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6E4A09D">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_Toc26187 </w:instrText>
          </w:r>
          <w:r>
            <w:rPr>
              <w:rFonts w:hint="eastAsia" w:ascii="宋体" w:hAnsi="宋体" w:eastAsia="宋体" w:cs="宋体"/>
              <w:sz w:val="24"/>
              <w:szCs w:val="24"/>
            </w:rPr>
            <w:fldChar w:fldCharType="separate"/>
          </w:r>
          <w:r>
            <w:rPr>
              <w:rFonts w:hint="eastAsia" w:ascii="宋体" w:hAnsi="宋体" w:eastAsia="宋体" w:cs="宋体"/>
              <w:bCs/>
              <w:sz w:val="24"/>
              <w:szCs w:val="24"/>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_Toc26187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1E4ECC8">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_Toc21255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_Toc21255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F9AD29B">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_Toc26664 </w:instrText>
          </w:r>
          <w:r>
            <w:rPr>
              <w:rFonts w:hint="eastAsia" w:ascii="宋体" w:hAnsi="宋体" w:eastAsia="宋体" w:cs="宋体"/>
              <w:sz w:val="24"/>
              <w:szCs w:val="24"/>
            </w:rPr>
            <w:fldChar w:fldCharType="separate"/>
          </w:r>
          <w:r>
            <w:rPr>
              <w:rFonts w:hint="eastAsia" w:ascii="宋体" w:hAnsi="宋体" w:eastAsia="宋体" w:cs="宋体"/>
              <w:bCs/>
              <w:sz w:val="24"/>
              <w:szCs w:val="24"/>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_Toc26664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28E4ABD">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_Toc28986 </w:instrText>
          </w:r>
          <w:r>
            <w:rPr>
              <w:rFonts w:hint="eastAsia" w:ascii="宋体" w:hAnsi="宋体" w:eastAsia="宋体" w:cs="宋体"/>
              <w:sz w:val="24"/>
              <w:szCs w:val="24"/>
            </w:rPr>
            <w:fldChar w:fldCharType="separate"/>
          </w:r>
          <w:r>
            <w:rPr>
              <w:rFonts w:hint="eastAsia" w:ascii="宋体" w:hAnsi="宋体" w:eastAsia="宋体" w:cs="宋体"/>
              <w:bCs/>
              <w:sz w:val="24"/>
              <w:szCs w:val="24"/>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_Toc28986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2868127">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_Toc11607 </w:instrText>
          </w:r>
          <w:r>
            <w:rPr>
              <w:rFonts w:hint="eastAsia" w:ascii="宋体" w:hAnsi="宋体" w:eastAsia="宋体" w:cs="宋体"/>
              <w:sz w:val="24"/>
              <w:szCs w:val="24"/>
            </w:rPr>
            <w:fldChar w:fldCharType="separate"/>
          </w:r>
          <w:r>
            <w:rPr>
              <w:rFonts w:hint="eastAsia" w:ascii="宋体" w:hAnsi="宋体" w:eastAsia="宋体" w:cs="宋体"/>
              <w:bCs/>
              <w:sz w:val="24"/>
              <w:szCs w:val="24"/>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_Toc11607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C32E9AE">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_Toc8439 </w:instrText>
          </w:r>
          <w:r>
            <w:rPr>
              <w:rFonts w:hint="eastAsia" w:ascii="宋体" w:hAnsi="宋体" w:eastAsia="宋体" w:cs="宋体"/>
              <w:sz w:val="24"/>
              <w:szCs w:val="24"/>
            </w:rPr>
            <w:fldChar w:fldCharType="separate"/>
          </w:r>
          <w:r>
            <w:rPr>
              <w:rFonts w:hint="eastAsia" w:ascii="宋体" w:hAnsi="宋体" w:eastAsia="宋体" w:cs="宋体"/>
              <w:bCs/>
              <w:sz w:val="24"/>
              <w:szCs w:val="24"/>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_Toc8439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0DD6B39">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_Toc1119 </w:instrText>
          </w:r>
          <w:r>
            <w:rPr>
              <w:rFonts w:hint="eastAsia" w:ascii="宋体" w:hAnsi="宋体" w:eastAsia="宋体" w:cs="宋体"/>
              <w:sz w:val="24"/>
              <w:szCs w:val="24"/>
            </w:rPr>
            <w:fldChar w:fldCharType="separate"/>
          </w:r>
          <w:r>
            <w:rPr>
              <w:rFonts w:hint="eastAsia" w:ascii="宋体" w:hAnsi="宋体" w:eastAsia="宋体" w:cs="宋体"/>
              <w:bCs/>
              <w:sz w:val="24"/>
              <w:szCs w:val="24"/>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_Toc1119 \h </w:instrText>
          </w:r>
          <w:r>
            <w:rPr>
              <w:rFonts w:hint="eastAsia" w:ascii="宋体" w:hAnsi="宋体" w:eastAsia="宋体" w:cs="宋体"/>
              <w:sz w:val="24"/>
              <w:szCs w:val="24"/>
            </w:rPr>
            <w:fldChar w:fldCharType="separate"/>
          </w:r>
          <w:r>
            <w:rPr>
              <w:rFonts w:hint="eastAsia" w:ascii="宋体" w:hAnsi="宋体" w:eastAsia="宋体" w:cs="宋体"/>
              <w:sz w:val="24"/>
              <w:szCs w:val="24"/>
            </w:rPr>
            <w:t>127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1825D86">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_Toc15550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_Toc15550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27C667F">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_Toc21389 </w:instrText>
          </w:r>
          <w:r>
            <w:rPr>
              <w:rFonts w:hint="eastAsia" w:ascii="宋体" w:hAnsi="宋体" w:eastAsia="宋体" w:cs="宋体"/>
              <w:sz w:val="24"/>
              <w:szCs w:val="24"/>
            </w:rPr>
            <w:fldChar w:fldCharType="separate"/>
          </w:r>
          <w:r>
            <w:rPr>
              <w:rFonts w:hint="eastAsia" w:ascii="宋体" w:hAnsi="宋体" w:eastAsia="宋体" w:cs="宋体"/>
              <w:bCs/>
              <w:sz w:val="24"/>
              <w:szCs w:val="24"/>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_Toc21389 \h </w:instrText>
          </w:r>
          <w:r>
            <w:rPr>
              <w:rFonts w:hint="eastAsia" w:ascii="宋体" w:hAnsi="宋体" w:eastAsia="宋体" w:cs="宋体"/>
              <w:sz w:val="24"/>
              <w:szCs w:val="24"/>
            </w:rPr>
            <w:fldChar w:fldCharType="separate"/>
          </w:r>
          <w:r>
            <w:rPr>
              <w:rFonts w:hint="eastAsia" w:ascii="宋体" w:hAnsi="宋体" w:eastAsia="宋体" w:cs="宋体"/>
              <w:sz w:val="24"/>
              <w:szCs w:val="24"/>
            </w:rPr>
            <w:t>129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DAB69DD">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_Toc22602 </w:instrText>
          </w:r>
          <w:r>
            <w:rPr>
              <w:rFonts w:hint="eastAsia" w:ascii="宋体" w:hAnsi="宋体" w:eastAsia="宋体" w:cs="宋体"/>
              <w:sz w:val="24"/>
              <w:szCs w:val="24"/>
            </w:rPr>
            <w:fldChar w:fldCharType="separate"/>
          </w:r>
          <w:r>
            <w:rPr>
              <w:rFonts w:hint="eastAsia" w:ascii="宋体" w:hAnsi="宋体" w:eastAsia="宋体" w:cs="宋体"/>
              <w:bCs/>
              <w:sz w:val="24"/>
              <w:szCs w:val="24"/>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_Toc22602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BACBF9B">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_Toc5068 </w:instrText>
          </w:r>
          <w:r>
            <w:rPr>
              <w:rFonts w:hint="eastAsia" w:ascii="宋体" w:hAnsi="宋体" w:eastAsia="宋体" w:cs="宋体"/>
              <w:sz w:val="24"/>
              <w:szCs w:val="24"/>
            </w:rPr>
            <w:fldChar w:fldCharType="separate"/>
          </w:r>
          <w:r>
            <w:rPr>
              <w:rFonts w:hint="eastAsia" w:ascii="宋体" w:hAnsi="宋体" w:eastAsia="宋体" w:cs="宋体"/>
              <w:bCs/>
              <w:sz w:val="24"/>
              <w:szCs w:val="24"/>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_Toc5068 \h </w:instrText>
          </w:r>
          <w:r>
            <w:rPr>
              <w:rFonts w:hint="eastAsia" w:ascii="宋体" w:hAnsi="宋体" w:eastAsia="宋体" w:cs="宋体"/>
              <w:sz w:val="24"/>
              <w:szCs w:val="24"/>
            </w:rPr>
            <w:fldChar w:fldCharType="separate"/>
          </w:r>
          <w:r>
            <w:rPr>
              <w:rFonts w:hint="eastAsia" w:ascii="宋体" w:hAnsi="宋体" w:eastAsia="宋体" w:cs="宋体"/>
              <w:sz w:val="24"/>
              <w:szCs w:val="24"/>
            </w:rPr>
            <w:t>131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8205468">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_Toc21641 </w:instrText>
          </w:r>
          <w:r>
            <w:rPr>
              <w:rFonts w:hint="eastAsia" w:ascii="宋体" w:hAnsi="宋体" w:eastAsia="宋体" w:cs="宋体"/>
              <w:sz w:val="24"/>
              <w:szCs w:val="24"/>
            </w:rPr>
            <w:fldChar w:fldCharType="separate"/>
          </w:r>
          <w:r>
            <w:rPr>
              <w:rFonts w:hint="eastAsia" w:ascii="宋体" w:hAnsi="宋体" w:eastAsia="宋体" w:cs="宋体"/>
              <w:bCs/>
              <w:sz w:val="24"/>
              <w:szCs w:val="24"/>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_Toc21641 \h </w:instrText>
          </w:r>
          <w:r>
            <w:rPr>
              <w:rFonts w:hint="eastAsia" w:ascii="宋体" w:hAnsi="宋体" w:eastAsia="宋体" w:cs="宋体"/>
              <w:sz w:val="24"/>
              <w:szCs w:val="24"/>
            </w:rPr>
            <w:fldChar w:fldCharType="separate"/>
          </w:r>
          <w:r>
            <w:rPr>
              <w:rFonts w:hint="eastAsia" w:ascii="宋体" w:hAnsi="宋体" w:eastAsia="宋体" w:cs="宋体"/>
              <w:sz w:val="24"/>
              <w:szCs w:val="24"/>
            </w:rPr>
            <w:t>133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15D8AF7">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_Toc1846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_Toc1846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04B4C8A">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_Toc25714 </w:instrText>
          </w:r>
          <w:r>
            <w:rPr>
              <w:rFonts w:hint="eastAsia" w:ascii="宋体" w:hAnsi="宋体" w:eastAsia="宋体" w:cs="宋体"/>
              <w:sz w:val="24"/>
              <w:szCs w:val="24"/>
            </w:rPr>
            <w:fldChar w:fldCharType="separate"/>
          </w:r>
          <w:r>
            <w:rPr>
              <w:rFonts w:hint="eastAsia" w:ascii="宋体" w:hAnsi="宋体" w:eastAsia="宋体" w:cs="宋体"/>
              <w:bCs/>
              <w:sz w:val="24"/>
              <w:szCs w:val="24"/>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_Toc25714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DC17FF1">
          <w:pPr>
            <w:pStyle w:val="12"/>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_Toc12580 </w:instrText>
          </w:r>
          <w:r>
            <w:rPr>
              <w:rFonts w:hint="eastAsia" w:ascii="宋体" w:hAnsi="宋体" w:eastAsia="宋体" w:cs="宋体"/>
              <w:sz w:val="24"/>
              <w:szCs w:val="24"/>
            </w:rPr>
            <w:fldChar w:fldCharType="separate"/>
          </w:r>
          <w:r>
            <w:rPr>
              <w:rFonts w:hint="eastAsia" w:ascii="宋体" w:hAnsi="宋体" w:eastAsia="宋体" w:cs="宋体"/>
              <w:bCs/>
              <w:sz w:val="24"/>
              <w:szCs w:val="24"/>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_Toc12580 \h </w:instrText>
          </w:r>
          <w:r>
            <w:rPr>
              <w:rFonts w:hint="eastAsia" w:ascii="宋体" w:hAnsi="宋体" w:eastAsia="宋体" w:cs="宋体"/>
              <w:sz w:val="24"/>
              <w:szCs w:val="24"/>
            </w:rPr>
            <w:fldChar w:fldCharType="separate"/>
          </w:r>
          <w:r>
            <w:rPr>
              <w:rFonts w:hint="eastAsia" w:ascii="宋体" w:hAnsi="宋体" w:eastAsia="宋体" w:cs="宋体"/>
              <w:sz w:val="24"/>
              <w:szCs w:val="24"/>
            </w:rPr>
            <w:t>135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7265C2D">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_Toc4429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_Toc4429 \h </w:instrText>
          </w:r>
          <w:r>
            <w:rPr>
              <w:rFonts w:hint="eastAsia" w:ascii="宋体" w:hAnsi="宋体" w:eastAsia="宋体" w:cs="宋体"/>
              <w:sz w:val="24"/>
              <w:szCs w:val="24"/>
            </w:rPr>
            <w:fldChar w:fldCharType="separate"/>
          </w:r>
          <w:r>
            <w:rPr>
              <w:rFonts w:hint="eastAsia" w:ascii="宋体" w:hAnsi="宋体" w:eastAsia="宋体" w:cs="宋体"/>
              <w:sz w:val="24"/>
              <w:szCs w:val="24"/>
            </w:rPr>
            <w:t>137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14CFA17">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_Toc967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_Toc967 \h </w:instrText>
          </w:r>
          <w:r>
            <w:rPr>
              <w:rFonts w:hint="eastAsia" w:ascii="宋体" w:hAnsi="宋体" w:eastAsia="宋体" w:cs="宋体"/>
              <w:sz w:val="24"/>
              <w:szCs w:val="24"/>
            </w:rPr>
            <w:fldChar w:fldCharType="separate"/>
          </w:r>
          <w:r>
            <w:rPr>
              <w:rFonts w:hint="eastAsia" w:ascii="宋体" w:hAnsi="宋体" w:eastAsia="宋体" w:cs="宋体"/>
              <w:sz w:val="24"/>
              <w:szCs w:val="24"/>
            </w:rPr>
            <w:t>140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09229F8">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_Toc614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_Toc614 \h </w:instrText>
          </w:r>
          <w:r>
            <w:rPr>
              <w:rFonts w:hint="eastAsia" w:ascii="宋体" w:hAnsi="宋体" w:eastAsia="宋体" w:cs="宋体"/>
              <w:sz w:val="24"/>
              <w:szCs w:val="24"/>
            </w:rPr>
            <w:fldChar w:fldCharType="separate"/>
          </w:r>
          <w:r>
            <w:rPr>
              <w:rFonts w:hint="eastAsia" w:ascii="宋体" w:hAnsi="宋体" w:eastAsia="宋体" w:cs="宋体"/>
              <w:sz w:val="24"/>
              <w:szCs w:val="24"/>
            </w:rPr>
            <w:t>143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C0B59CA">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_Toc6038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_Toc6038 \h </w:instrText>
          </w:r>
          <w:r>
            <w:rPr>
              <w:rFonts w:hint="eastAsia" w:ascii="宋体" w:hAnsi="宋体" w:eastAsia="宋体" w:cs="宋体"/>
              <w:sz w:val="24"/>
              <w:szCs w:val="24"/>
            </w:rPr>
            <w:fldChar w:fldCharType="separate"/>
          </w:r>
          <w:r>
            <w:rPr>
              <w:rFonts w:hint="eastAsia" w:ascii="宋体" w:hAnsi="宋体" w:eastAsia="宋体" w:cs="宋体"/>
              <w:sz w:val="24"/>
              <w:szCs w:val="24"/>
            </w:rPr>
            <w:t>147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D8D71ED">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_Toc11083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_Toc11083 \h </w:instrText>
          </w:r>
          <w:r>
            <w:rPr>
              <w:rFonts w:hint="eastAsia" w:ascii="宋体" w:hAnsi="宋体" w:eastAsia="宋体" w:cs="宋体"/>
              <w:sz w:val="24"/>
              <w:szCs w:val="24"/>
            </w:rPr>
            <w:fldChar w:fldCharType="separate"/>
          </w:r>
          <w:r>
            <w:rPr>
              <w:rFonts w:hint="eastAsia" w:ascii="宋体" w:hAnsi="宋体" w:eastAsia="宋体" w:cs="宋体"/>
              <w:sz w:val="24"/>
              <w:szCs w:val="24"/>
            </w:rPr>
            <w:t>149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33931D5">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_Toc8976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_Toc8976 \h </w:instrText>
          </w:r>
          <w:r>
            <w:rPr>
              <w:rFonts w:hint="eastAsia" w:ascii="宋体" w:hAnsi="宋体" w:eastAsia="宋体" w:cs="宋体"/>
              <w:sz w:val="24"/>
              <w:szCs w:val="24"/>
            </w:rPr>
            <w:fldChar w:fldCharType="separate"/>
          </w:r>
          <w:r>
            <w:rPr>
              <w:rFonts w:hint="eastAsia" w:ascii="宋体" w:hAnsi="宋体" w:eastAsia="宋体" w:cs="宋体"/>
              <w:sz w:val="24"/>
              <w:szCs w:val="24"/>
            </w:rPr>
            <w:t>153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1D9874A">
          <w:pPr>
            <w:pStyle w:val="11"/>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360" w:lineRule="auto"/>
            <w:textAlignment w:val="baseline"/>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_Toc23809 </w:instrText>
          </w:r>
          <w:r>
            <w:rPr>
              <w:rFonts w:hint="eastAsia" w:ascii="宋体" w:hAnsi="宋体" w:eastAsia="宋体" w:cs="宋体"/>
              <w:sz w:val="24"/>
              <w:szCs w:val="24"/>
            </w:rPr>
            <w:fldChar w:fldCharType="separate"/>
          </w:r>
          <w:r>
            <w:rPr>
              <w:rFonts w:hint="eastAsia" w:ascii="宋体" w:hAnsi="宋体" w:eastAsia="宋体" w:cs="宋体"/>
              <w:bCs/>
              <w:i w:val="0"/>
              <w:iCs w:val="0"/>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_Toc23809 \h </w:instrText>
          </w:r>
          <w:r>
            <w:rPr>
              <w:rFonts w:hint="eastAsia" w:ascii="宋体" w:hAnsi="宋体" w:eastAsia="宋体" w:cs="宋体"/>
              <w:sz w:val="24"/>
              <w:szCs w:val="24"/>
            </w:rPr>
            <w:fldChar w:fldCharType="separate"/>
          </w:r>
          <w:r>
            <w:rPr>
              <w:rFonts w:hint="eastAsia" w:ascii="宋体" w:hAnsi="宋体" w:eastAsia="宋体" w:cs="宋体"/>
              <w:sz w:val="24"/>
              <w:szCs w:val="24"/>
            </w:rPr>
            <w:t>157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BAE0C38">
          <w:pPr>
            <w:keepNext w:val="0"/>
            <w:keepLines w:val="0"/>
            <w:pageBreakBefore w:val="0"/>
            <w:widowControl/>
            <w:wordWrap/>
            <w:overflowPunct/>
            <w:topLinePunct w:val="0"/>
            <w:bidi w:val="0"/>
            <w:spacing w:line="360" w:lineRule="auto"/>
            <w:rPr>
              <w:b/>
            </w:rPr>
          </w:pPr>
          <w:r>
            <w:rPr>
              <w:rFonts w:hint="eastAsia" w:ascii="宋体" w:hAnsi="宋体" w:eastAsia="宋体" w:cs="宋体"/>
              <w:szCs w:val="24"/>
            </w:rPr>
            <w:fldChar w:fldCharType="end"/>
          </w:r>
        </w:p>
      </w:sdtContent>
    </w:sdt>
    <w:p w14:paraId="5B92BBAE">
      <w:pPr>
        <w:rPr>
          <w:b/>
        </w:rPr>
      </w:pPr>
    </w:p>
    <w:p w14:paraId="2EC30DD6">
      <w:p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775AA63">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5" w:name="_Toc19208"/>
      <w:r>
        <w:rPr>
          <w:rFonts w:hint="eastAsia" w:ascii="宋体" w:hAnsi="宋体" w:eastAsia="宋体" w:cs="宋体"/>
          <w:b/>
          <w:bCs/>
          <w:sz w:val="36"/>
          <w:szCs w:val="36"/>
        </w:rPr>
        <w:t>第一章 总论</w:t>
      </w:r>
      <w:bookmarkEnd w:id="2"/>
      <w:bookmarkEnd w:id="3"/>
      <w:bookmarkEnd w:id="4"/>
      <w:bookmarkEnd w:id="5"/>
    </w:p>
    <w:p w14:paraId="3E2E5A9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 w:name="_Toc17556"/>
      <w:bookmarkStart w:id="7" w:name="_Toc27673"/>
      <w:bookmarkStart w:id="8" w:name="_Toc18612"/>
      <w:bookmarkStart w:id="9" w:name="_Toc1387"/>
      <w:bookmarkStart w:id="10" w:name="_Toc15962"/>
      <w:r>
        <w:rPr>
          <w:rFonts w:hint="eastAsia" w:ascii="宋体" w:hAnsi="宋体" w:eastAsia="宋体" w:cs="宋体"/>
          <w:b/>
          <w:bCs/>
          <w:sz w:val="28"/>
          <w:szCs w:val="28"/>
          <w:lang w:val="en-US" w:eastAsia="zh-CN"/>
        </w:rPr>
        <w:t>1.1 项目概况</w:t>
      </w:r>
      <w:bookmarkEnd w:id="6"/>
      <w:bookmarkEnd w:id="7"/>
      <w:bookmarkEnd w:id="8"/>
      <w:bookmarkEnd w:id="9"/>
      <w:bookmarkEnd w:id="10"/>
    </w:p>
    <w:p w14:paraId="3E15767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14:paraId="49773AC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河南大成包装材料有限公司源网荷储一体化项目</w:t>
      </w:r>
    </w:p>
    <w:p w14:paraId="180D9C6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14:paraId="184CA79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单位名称：河南中原智慧冷链物流园管理运营有限公司</w:t>
      </w:r>
    </w:p>
    <w:p w14:paraId="20B4426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14:paraId="66494E1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w:t>
      </w:r>
      <w:r>
        <w:rPr>
          <w:rFonts w:ascii="宋体" w:hAnsi="宋体" w:eastAsia="宋体" w:cs="宋体"/>
          <w:i w:val="0"/>
          <w:strike w:val="0"/>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w:t>
      </w:r>
    </w:p>
    <w:p w14:paraId="38A83DC4">
      <w:pPr>
        <w:snapToGrid w:val="0"/>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8" name="图片 4" descr="项目所在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项目所在地图"/>
                    <pic:cNvPicPr>
                      <a:picLocks noChangeAspect="1"/>
                    </pic:cNvPicPr>
                  </pic:nvPicPr>
                  <pic:blipFill>
                    <a:blip r:embed="rId9"/>
                    <a:stretch>
                      <a:fillRect/>
                    </a:stretch>
                  </pic:blipFill>
                  <pic:spPr>
                    <a:xfrm>
                      <a:off x="0" y="0"/>
                      <a:ext cx="5264785" cy="2599055"/>
                    </a:xfrm>
                    <a:prstGeom prst="rect">
                      <a:avLst/>
                    </a:prstGeom>
                  </pic:spPr>
                </pic:pic>
              </a:graphicData>
            </a:graphic>
          </wp:inline>
        </w:drawing>
      </w:r>
    </w:p>
    <w:p w14:paraId="4071486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14:paraId="5CA13A8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14:paraId="57D447A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14:paraId="00B50932">
      <w:pPr>
        <w:snapToGrid/>
        <w:spacing w:before="0" w:after="0" w:line="360" w:lineRule="auto"/>
        <w:ind w:left="0" w:right="0" w:firstLine="560" w:firstLineChars="200"/>
        <w:jc w:val="both"/>
        <w:rPr>
          <w:rFonts w:hint="default" w:ascii="宋体" w:hAnsi="宋体" w:eastAsia="宋体" w:cs="宋体"/>
          <w:i w:val="0"/>
          <w:strike w:val="0"/>
          <w:spacing w:val="0"/>
          <w:sz w:val="28"/>
          <w:u w:val="none"/>
          <w:lang w:val="en-US" w:eastAsia="zh-CN"/>
        </w:rPr>
      </w:pPr>
      <w:r>
        <w:rPr>
          <w:rFonts w:hint="eastAsia" w:ascii="宋体" w:hAnsi="宋体" w:eastAsia="宋体" w:cs="宋体"/>
          <w:i w:val="0"/>
          <w:strike w:val="0"/>
          <w:spacing w:val="0"/>
          <w:sz w:val="28"/>
          <w:u w:val="none"/>
          <w:lang w:val="en-US" w:eastAsia="zh-CN"/>
        </w:rPr>
        <w:t>1、项目建设原因</w:t>
      </w:r>
    </w:p>
    <w:p w14:paraId="394833EB">
      <w:pPr>
        <w:snapToGrid/>
        <w:spacing w:before="0" w:after="0" w:line="360" w:lineRule="auto"/>
        <w:ind w:left="0" w:right="0" w:firstLine="560" w:firstLineChars="200"/>
        <w:jc w:val="both"/>
        <w:rPr>
          <w:rFonts w:hint="eastAsia" w:ascii="宋体" w:hAnsi="宋体" w:eastAsia="宋体" w:cs="宋体"/>
          <w:i w:val="0"/>
          <w:strike w:val="0"/>
          <w:spacing w:val="0"/>
          <w:sz w:val="28"/>
          <w:u w:val="none"/>
          <w:lang w:val="en-US" w:eastAsia="zh-CN"/>
        </w:rPr>
      </w:pPr>
      <w:r>
        <w:rPr>
          <w:rFonts w:hint="eastAsia" w:ascii="宋体" w:hAnsi="宋体" w:eastAsia="宋体" w:cs="宋体"/>
          <w:i w:val="0"/>
          <w:strike w:val="0"/>
          <w:spacing w:val="0"/>
          <w:sz w:val="28"/>
          <w:u w:val="none"/>
          <w:lang w:val="en-US" w:eastAsia="zh-CN"/>
        </w:rPr>
        <w:t>为深入贯彻落实国家 “碳达峰、碳中和” 战略部署，加快推动工业领域能源结构绿色低碳转型，切实降低企业用能成本、提升区域清洁能源消纳水平，本项目依托获嘉县产业集聚区创业孵化园区厂房屋顶资源，规划建设 5956kW 分布式光伏发电系统及配套源网荷储一体化工程。项目周边分布众多工业企业，整体用电负荷集中、需求稳定，当前各类企业仍以传统市电为主要能源来源，用电成本受电价波动、峰谷价差及外部能源价格影响较大，生产经营成本持续承压，同时碳排放管控趋严，绿色用能转型需求迫切。项目所发清洁电力采用源网荷储模式就近消纳，优先供给河南大成包装材料有限公司生产使用，有效减少企业外购市电支出，稳定生产用能成本，助力企业降低能耗、减少碳排放，完成可再生能源消纳责任。依托周边充足的负荷需求企业，项目绿电可实现高效就地消纳，推动区域工业用能向清洁化、低碳化、高效化转型，提升企业绿色发展水平与市场竞争力，符合地方节能降碳与高质量发展总体要求。</w:t>
      </w:r>
    </w:p>
    <w:p w14:paraId="23B7A155">
      <w:pPr>
        <w:snapToGrid/>
        <w:spacing w:before="0" w:after="0" w:line="360" w:lineRule="auto"/>
        <w:ind w:left="0" w:right="0" w:firstLine="560" w:firstLineChars="200"/>
        <w:jc w:val="both"/>
        <w:rPr>
          <w:rFonts w:hint="eastAsia" w:ascii="宋体" w:hAnsi="宋体" w:eastAsia="宋体" w:cs="宋体"/>
          <w:i w:val="0"/>
          <w:strike w:val="0"/>
          <w:spacing w:val="0"/>
          <w:sz w:val="28"/>
          <w:u w:val="none"/>
          <w:lang w:val="en-US" w:eastAsia="zh-CN"/>
        </w:rPr>
      </w:pPr>
      <w:r>
        <w:rPr>
          <w:rFonts w:hint="eastAsia" w:ascii="宋体" w:hAnsi="宋体" w:eastAsia="宋体" w:cs="宋体"/>
          <w:i w:val="0"/>
          <w:strike w:val="0"/>
          <w:spacing w:val="0"/>
          <w:sz w:val="28"/>
          <w:u w:val="none"/>
          <w:lang w:val="en-US" w:eastAsia="zh-CN"/>
        </w:rPr>
        <w:t>当前我国电力市场化改革持续向纵深推进，新型电力系统加快构建，国家及河南省相继出台多项政策文件，大力支持源网荷储一体化、电网侧储能等新型电力基础设施建设，明确鼓励储能以独立市场主体身份参与电力现货市场、辅助服务市场及容量电价机制。改革政策不断完善峰谷电价、调峰补偿、容量补偿等市场化收益方式，为新型储能市场化、商业化运营提供了坚实制度保障和盈利空间。本项目配套建设 20MW/40MWh 电网侧储能设施，正是顺应电力体制改革方向、提升区域电网调节能力的重要举措。储能系统可转为电网侧储能独立参与电力市场交易，通过电力现货市场峰谷差价、辅助服务调峰、容量电价补偿等多种途径拓宽收益来源，同时平抑区域用电峰谷波动、提升光伏消纳能力、增强供电可靠性与稳定性。项目同步建设光伏充电桩及相关配套工程，进一步完善区域绿色能源基础设施，既满足周边企业持续增长的用电需求，又充分发挥储能在新型电力系统中的调节支撑作用，切实落实电力改革相关要求，对优化区域能源资源配置、保障电网安全稳定运行、助力区域能源绿色转型具有重要示范意义。</w:t>
      </w:r>
    </w:p>
    <w:p w14:paraId="7A16360F">
      <w:pPr>
        <w:snapToGrid/>
        <w:spacing w:before="0" w:after="0" w:line="360" w:lineRule="auto"/>
        <w:ind w:left="0" w:right="0" w:firstLine="560" w:firstLineChars="200"/>
        <w:jc w:val="both"/>
        <w:rPr>
          <w:rFonts w:hint="default" w:ascii="宋体" w:hAnsi="宋体" w:eastAsia="宋体" w:cs="宋体"/>
          <w:i w:val="0"/>
          <w:strike w:val="0"/>
          <w:spacing w:val="0"/>
          <w:sz w:val="28"/>
          <w:u w:val="none"/>
          <w:lang w:val="en-US" w:eastAsia="zh-CN"/>
        </w:rPr>
      </w:pPr>
      <w:r>
        <w:rPr>
          <w:rFonts w:hint="eastAsia" w:ascii="宋体" w:hAnsi="宋体" w:eastAsia="宋体" w:cs="宋体"/>
          <w:i w:val="0"/>
          <w:strike w:val="0"/>
          <w:spacing w:val="0"/>
          <w:sz w:val="28"/>
          <w:u w:val="none"/>
          <w:lang w:val="en-US" w:eastAsia="zh-CN"/>
        </w:rPr>
        <w:t>2、建设内容及规模</w:t>
      </w:r>
    </w:p>
    <w:p w14:paraId="20F86D27">
      <w:pPr>
        <w:snapToGrid/>
        <w:spacing w:before="0" w:after="0" w:line="360" w:lineRule="auto"/>
        <w:ind w:left="0" w:right="0" w:firstLine="560" w:firstLineChars="200"/>
        <w:jc w:val="both"/>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0"/>
          <w:strike w:val="0"/>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0"/>
          <w:strike w:val="0"/>
          <w:spacing w:val="0"/>
          <w:sz w:val="28"/>
          <w:u w:val="none"/>
        </w:rPr>
        <w:t>园区内工业厂房屋顶部署</w:t>
      </w:r>
      <w:r>
        <w:rPr>
          <w:rFonts w:hint="eastAsia" w:ascii="宋体" w:hAnsi="宋体" w:eastAsia="宋体" w:cs="宋体"/>
          <w:i w:val="0"/>
          <w:strike w:val="0"/>
          <w:spacing w:val="0"/>
          <w:sz w:val="28"/>
          <w:u w:val="none"/>
          <w:lang w:val="en-US" w:eastAsia="zh-CN"/>
        </w:rPr>
        <w:t>5956</w:t>
      </w:r>
      <w:r>
        <w:rPr>
          <w:rFonts w:ascii="宋体" w:hAnsi="宋体" w:eastAsia="宋体" w:cs="宋体"/>
          <w:i w:val="0"/>
          <w:strike w:val="0"/>
          <w:spacing w:val="0"/>
          <w:sz w:val="28"/>
          <w:u w:val="none"/>
        </w:rPr>
        <w:t>KW的分布式光伏发电系统，并配套安装</w:t>
      </w:r>
      <w:r>
        <w:rPr>
          <w:rFonts w:hint="eastAsia" w:ascii="宋体" w:hAnsi="宋体" w:eastAsia="宋体" w:cs="宋体"/>
          <w:i w:val="0"/>
          <w:strike w:val="0"/>
          <w:spacing w:val="0"/>
          <w:sz w:val="28"/>
          <w:u w:val="none"/>
          <w:lang w:val="en-US" w:eastAsia="zh-CN"/>
        </w:rPr>
        <w:t>电网侧</w:t>
      </w:r>
      <w:r>
        <w:rPr>
          <w:rFonts w:ascii="宋体" w:hAnsi="宋体" w:eastAsia="宋体" w:cs="宋体"/>
          <w:i w:val="0"/>
          <w:strike w:val="0"/>
          <w:spacing w:val="0"/>
          <w:sz w:val="28"/>
          <w:u w:val="none"/>
        </w:rPr>
        <w:t>储能设施，总规模达到</w:t>
      </w:r>
      <w:r>
        <w:rPr>
          <w:rFonts w:hint="eastAsia" w:ascii="宋体" w:hAnsi="宋体" w:eastAsia="宋体" w:cs="宋体"/>
          <w:i w:val="0"/>
          <w:strike w:val="0"/>
          <w:spacing w:val="0"/>
          <w:sz w:val="28"/>
          <w:u w:val="none"/>
          <w:lang w:val="en-US" w:eastAsia="zh-CN"/>
        </w:rPr>
        <w:t>20</w:t>
      </w:r>
      <w:r>
        <w:rPr>
          <w:rFonts w:ascii="宋体" w:hAnsi="宋体" w:eastAsia="宋体" w:cs="宋体"/>
          <w:i w:val="0"/>
          <w:strike w:val="0"/>
          <w:spacing w:val="0"/>
          <w:sz w:val="28"/>
          <w:u w:val="none"/>
        </w:rPr>
        <w:t>MW/</w:t>
      </w:r>
      <w:r>
        <w:rPr>
          <w:rFonts w:hint="eastAsia" w:ascii="宋体" w:hAnsi="宋体" w:eastAsia="宋体" w:cs="宋体"/>
          <w:i w:val="0"/>
          <w:strike w:val="0"/>
          <w:spacing w:val="0"/>
          <w:sz w:val="28"/>
          <w:u w:val="none"/>
          <w:lang w:val="en-US" w:eastAsia="zh-CN"/>
        </w:rPr>
        <w:t>40</w:t>
      </w:r>
      <w:r>
        <w:rPr>
          <w:rFonts w:ascii="宋体" w:hAnsi="宋体" w:eastAsia="宋体" w:cs="宋体"/>
          <w:i w:val="0"/>
          <w:strike w:val="0"/>
          <w:spacing w:val="0"/>
          <w:sz w:val="28"/>
          <w:u w:val="none"/>
        </w:rPr>
        <w:t>MWh。此外，项目规划安装</w:t>
      </w:r>
      <w:r>
        <w:rPr>
          <w:rFonts w:hint="eastAsia" w:ascii="宋体" w:hAnsi="宋体" w:eastAsia="宋体" w:cs="宋体"/>
          <w:i w:val="0"/>
          <w:strike w:val="0"/>
          <w:spacing w:val="0"/>
          <w:sz w:val="28"/>
          <w:u w:val="none"/>
          <w:lang w:val="en-US" w:eastAsia="zh-CN"/>
        </w:rPr>
        <w:t>5</w:t>
      </w:r>
      <w:r>
        <w:rPr>
          <w:rFonts w:ascii="宋体" w:hAnsi="宋体" w:eastAsia="宋体" w:cs="宋体"/>
          <w:i w:val="0"/>
          <w:strike w:val="0"/>
          <w:spacing w:val="0"/>
          <w:sz w:val="28"/>
          <w:u w:val="none"/>
        </w:rPr>
        <w:t>个光伏充电桩，并同步实施园区其他相关配套工程。通过源网荷储一体化方案，项目所产出的新能源电力将直供给</w:t>
      </w:r>
      <w:r>
        <w:rPr>
          <w:rFonts w:hint="eastAsia" w:ascii="宋体" w:hAnsi="宋体" w:eastAsia="宋体" w:cs="宋体"/>
          <w:i w:val="0"/>
          <w:strike w:val="0"/>
          <w:spacing w:val="0"/>
          <w:sz w:val="28"/>
          <w:u w:val="none"/>
          <w:lang w:val="en-US" w:eastAsia="zh-CN"/>
        </w:rPr>
        <w:t>大成包装</w:t>
      </w:r>
      <w:r>
        <w:rPr>
          <w:rFonts w:ascii="宋体" w:hAnsi="宋体" w:eastAsia="宋体" w:cs="宋体"/>
          <w:i w:val="0"/>
          <w:strike w:val="0"/>
          <w:spacing w:val="0"/>
          <w:sz w:val="28"/>
          <w:u w:val="none"/>
        </w:rPr>
        <w:t>使用</w:t>
      </w:r>
      <w:r>
        <w:rPr>
          <w:rFonts w:hint="eastAsia" w:ascii="宋体" w:hAnsi="宋体" w:eastAsia="宋体" w:cs="宋体"/>
          <w:snapToGrid/>
          <w:color w:val="000000"/>
          <w:spacing w:val="0"/>
          <w:w w:val="100"/>
          <w:kern w:val="2"/>
          <w:position w:val="0"/>
          <w:sz w:val="28"/>
          <w:szCs w:val="28"/>
          <w:lang w:val="en-US" w:eastAsia="zh-CN" w:bidi="zh-CN"/>
        </w:rPr>
        <w:t>。</w:t>
      </w:r>
    </w:p>
    <w:p w14:paraId="1F80DC40">
      <w:pPr>
        <w:snapToGrid/>
        <w:spacing w:before="0" w:after="0" w:line="360" w:lineRule="auto"/>
        <w:ind w:left="0" w:right="0" w:firstLine="560" w:firstLineChars="200"/>
        <w:jc w:val="both"/>
        <w:rPr>
          <w:rFonts w:hint="default" w:ascii="宋体" w:hAnsi="宋体" w:eastAsia="宋体" w:cs="宋体"/>
          <w:i w:val="0"/>
          <w:strike w:val="0"/>
          <w:color w:val="000000"/>
          <w:spacing w:val="0"/>
          <w:sz w:val="28"/>
          <w:u w:val="none"/>
          <w:lang w:val="en-US" w:eastAsia="zh-CN"/>
        </w:rPr>
      </w:pPr>
      <w:r>
        <w:rPr>
          <w:rFonts w:hint="eastAsia" w:ascii="宋体" w:hAnsi="宋体" w:eastAsia="宋体" w:cs="宋体"/>
          <w:i w:val="0"/>
          <w:strike w:val="0"/>
          <w:color w:val="000000"/>
          <w:spacing w:val="0"/>
          <w:sz w:val="28"/>
          <w:u w:val="none"/>
          <w:lang w:val="en-US" w:eastAsia="zh-CN"/>
        </w:rPr>
        <w:t>3、光伏储能设备占用面积</w:t>
      </w:r>
    </w:p>
    <w:p w14:paraId="7EE3292C">
      <w:pPr>
        <w:snapToGrid/>
        <w:spacing w:before="0" w:after="0" w:line="360" w:lineRule="auto"/>
        <w:ind w:left="0" w:right="0" w:firstLine="560" w:firstLineChars="200"/>
        <w:jc w:val="both"/>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t>项目规划利用获嘉县产业集聚区中小企业创业孵化园项目屋顶面积为31530.09㎡，园区内可使用道路区域面积为12267.68㎡，合计可使用面积为42807.95㎡。</w:t>
      </w:r>
    </w:p>
    <w:p w14:paraId="0AC0663C">
      <w:pPr>
        <w:keepNext w:val="0"/>
        <w:keepLines w:val="0"/>
        <w:pageBreakBefore w:val="0"/>
        <w:widowControl/>
        <w:pBdr>
          <w:bottom w:val="none" w:color="auto" w:sz="0" w:space="0"/>
        </w:pBdr>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14:paraId="67FB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77F453C">
            <w:pPr>
              <w:widowControl w:val="0"/>
              <w:snapToGrid/>
              <w:spacing w:before="0" w:after="0" w:line="240" w:lineRule="auto"/>
              <w:jc w:val="center"/>
              <w:rPr>
                <w:rFonts w:ascii="宋体" w:hAnsi="宋体" w:eastAsia="宋体" w:cs="宋体"/>
                <w:b/>
                <w:sz w:val="21"/>
                <w:szCs w:val="21"/>
              </w:rPr>
            </w:pPr>
            <w:r>
              <w:rPr>
                <w:rFonts w:ascii="宋体" w:hAnsi="宋体" w:eastAsia="宋体" w:cs="宋体"/>
                <w:b/>
                <w:i w:val="0"/>
                <w:strike w:val="0"/>
                <w:color w:val="000000"/>
                <w:spacing w:val="0"/>
                <w:sz w:val="21"/>
                <w:szCs w:val="21"/>
                <w:u w:val="none"/>
                <w:vertAlign w:val="baseline"/>
              </w:rPr>
              <w:t>序号</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1B1BC3D">
            <w:pPr>
              <w:widowControl w:val="0"/>
              <w:snapToGrid/>
              <w:spacing w:before="0" w:after="0" w:line="240" w:lineRule="auto"/>
              <w:jc w:val="center"/>
              <w:rPr>
                <w:rFonts w:ascii="宋体" w:hAnsi="宋体" w:eastAsia="宋体" w:cs="宋体"/>
                <w:b/>
                <w:sz w:val="21"/>
                <w:szCs w:val="21"/>
              </w:rPr>
            </w:pPr>
            <w:r>
              <w:rPr>
                <w:rFonts w:ascii="宋体" w:hAnsi="宋体" w:eastAsia="宋体" w:cs="宋体"/>
                <w:b/>
                <w:i w:val="0"/>
                <w:strike w:val="0"/>
                <w:color w:val="000000"/>
                <w:spacing w:val="0"/>
                <w:sz w:val="21"/>
                <w:szCs w:val="21"/>
                <w:u w:val="none"/>
                <w:vertAlign w:val="baseline"/>
              </w:rPr>
              <w:t>名称</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8B99F41">
            <w:pPr>
              <w:widowControl w:val="0"/>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单位</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D1B7FC7">
            <w:pPr>
              <w:widowControl w:val="0"/>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数量</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384549E3">
            <w:pPr>
              <w:widowControl w:val="0"/>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备注</w:t>
            </w:r>
          </w:p>
        </w:tc>
      </w:tr>
      <w:tr w14:paraId="60A3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25347162">
            <w:pPr>
              <w:widowControl w:val="0"/>
              <w:snapToGrid/>
              <w:spacing w:before="0" w:after="0" w:line="240" w:lineRule="auto"/>
              <w:jc w:val="center"/>
              <w:rPr>
                <w:rFonts w:ascii="宋体" w:hAnsi="宋体" w:eastAsia="宋体" w:cs="宋体"/>
                <w:sz w:val="21"/>
                <w:szCs w:val="21"/>
              </w:rPr>
            </w:pPr>
            <w:r>
              <w:rPr>
                <w:rFonts w:ascii="宋体" w:hAnsi="宋体" w:eastAsia="宋体" w:cs="宋体"/>
                <w:i w:val="0"/>
                <w:strike w:val="0"/>
                <w:color w:val="000000"/>
                <w:spacing w:val="0"/>
                <w:sz w:val="21"/>
                <w:szCs w:val="21"/>
                <w:u w:val="none"/>
                <w:vertAlign w:val="baseline"/>
              </w:rPr>
              <w:t>1</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F07368C">
            <w:pPr>
              <w:widowControl w:val="0"/>
              <w:snapToGrid/>
              <w:spacing w:before="0" w:after="0" w:line="240" w:lineRule="auto"/>
              <w:jc w:val="center"/>
              <w:rPr>
                <w:rFonts w:ascii="宋体" w:hAnsi="宋体" w:eastAsia="宋体" w:cs="宋体"/>
                <w:sz w:val="21"/>
                <w:szCs w:val="21"/>
              </w:rPr>
            </w:pPr>
            <w:r>
              <w:rPr>
                <w:rFonts w:ascii="宋体" w:hAnsi="宋体" w:eastAsia="宋体" w:cs="宋体"/>
                <w:sz w:val="21"/>
                <w:szCs w:val="21"/>
              </w:rPr>
              <w:t>光伏发电设备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9DA7ADE">
            <w:pPr>
              <w:widowControl w:val="0"/>
              <w:snapToGrid/>
              <w:spacing w:before="0" w:after="0" w:line="240" w:lineRule="auto"/>
              <w:jc w:val="center"/>
              <w:rPr>
                <w:rFonts w:ascii="宋体" w:hAnsi="宋体" w:eastAsia="宋体" w:cs="宋体"/>
                <w:sz w:val="21"/>
                <w:szCs w:val="21"/>
              </w:rPr>
            </w:pPr>
            <w:r>
              <w:rPr>
                <w:rFonts w:ascii="宋体" w:hAnsi="宋体" w:eastAsia="宋体" w:cs="宋体"/>
                <w:i w:val="0"/>
                <w:strike w:val="0"/>
                <w:color w:val="000000"/>
                <w:spacing w:val="0"/>
                <w:sz w:val="21"/>
                <w:szCs w:val="21"/>
                <w:u w:val="none"/>
                <w:vertAlign w:val="baseline"/>
              </w:rPr>
              <w:t>KW</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6D6B2745">
            <w:pPr>
              <w:widowControl w:val="0"/>
              <w:snapToGrid/>
              <w:spacing w:before="0" w:after="0" w:line="240" w:lineRule="auto"/>
              <w:jc w:val="center"/>
              <w:rPr>
                <w:rFonts w:ascii="宋体" w:hAnsi="宋体" w:eastAsia="宋体" w:cs="宋体"/>
                <w:sz w:val="21"/>
                <w:szCs w:val="21"/>
              </w:rPr>
            </w:pPr>
            <w:r>
              <w:rPr>
                <w:rFonts w:ascii="宋体" w:hAnsi="宋体" w:eastAsia="宋体" w:cs="宋体"/>
                <w:i w:val="0"/>
                <w:strike w:val="0"/>
                <w:color w:val="000000"/>
                <w:spacing w:val="0"/>
                <w:sz w:val="21"/>
                <w:szCs w:val="21"/>
                <w:u w:val="none"/>
                <w:vertAlign w:val="baseline"/>
              </w:rPr>
              <w:t>595</w:t>
            </w:r>
            <w:r>
              <w:rPr>
                <w:rFonts w:hint="eastAsia" w:ascii="宋体" w:hAnsi="宋体" w:eastAsia="宋体" w:cs="宋体"/>
                <w:i w:val="0"/>
                <w:strike w:val="0"/>
                <w:color w:val="000000"/>
                <w:spacing w:val="0"/>
                <w:sz w:val="21"/>
                <w:szCs w:val="21"/>
                <w:u w:val="none"/>
                <w:vertAlign w:val="baseline"/>
                <w:lang w:val="en-US" w:eastAsia="zh-CN"/>
              </w:rPr>
              <w:t>6</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3AE542C7">
            <w:pPr>
              <w:widowControl w:val="0"/>
              <w:snapToGrid/>
              <w:spacing w:before="0" w:after="0" w:line="240" w:lineRule="auto"/>
              <w:jc w:val="center"/>
              <w:rPr>
                <w:rFonts w:ascii="宋体" w:hAnsi="宋体" w:eastAsia="宋体" w:cs="宋体"/>
                <w:sz w:val="21"/>
                <w:szCs w:val="21"/>
              </w:rPr>
            </w:pPr>
          </w:p>
        </w:tc>
      </w:tr>
      <w:tr w14:paraId="6BE8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3053475">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2</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2B55AAA3">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储能设备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3EC06C58">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MW/MWh</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20C70D45">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20/40</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7592852C">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包含3MW储能换电模块</w:t>
            </w:r>
          </w:p>
        </w:tc>
      </w:tr>
      <w:tr w14:paraId="54BD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7ADF4A0">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3</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DE40605">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占用工业厂房屋顶面积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32AD6E6B">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8014FAD">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rPr>
              <w:t>31530.09</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1AC8058B">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每MW占用屋顶面积约7000</w:t>
            </w:r>
            <w:r>
              <w:rPr>
                <w:rFonts w:ascii="宋体" w:hAnsi="宋体" w:eastAsia="宋体" w:cs="宋体"/>
                <w:i w:val="0"/>
                <w:strike w:val="0"/>
                <w:color w:val="000000"/>
                <w:spacing w:val="0"/>
                <w:sz w:val="21"/>
                <w:szCs w:val="21"/>
                <w:u w:val="none"/>
                <w:vertAlign w:val="baseline"/>
              </w:rPr>
              <w:t>㎡</w:t>
            </w:r>
          </w:p>
        </w:tc>
      </w:tr>
      <w:tr w14:paraId="345A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2D6F4458">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4</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7D7B43FC">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可使用</w:t>
            </w:r>
            <w:r>
              <w:rPr>
                <w:rFonts w:hint="eastAsia" w:ascii="宋体" w:hAnsi="宋体" w:eastAsia="宋体" w:cs="宋体"/>
                <w:color w:val="000000"/>
                <w:sz w:val="21"/>
                <w:szCs w:val="21"/>
                <w:lang w:val="en-US" w:eastAsia="zh-CN"/>
              </w:rPr>
              <w:t>道路</w:t>
            </w:r>
            <w:r>
              <w:rPr>
                <w:rFonts w:ascii="宋体" w:hAnsi="宋体" w:eastAsia="宋体" w:cs="宋体"/>
                <w:color w:val="000000"/>
                <w:sz w:val="21"/>
                <w:szCs w:val="21"/>
              </w:rPr>
              <w:t>区域占用面积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17C37C8">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7F6C5310">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i w:val="0"/>
                <w:strike w:val="0"/>
                <w:color w:val="000000"/>
                <w:spacing w:val="0"/>
                <w:sz w:val="21"/>
                <w:szCs w:val="21"/>
                <w:u w:val="none"/>
              </w:rPr>
              <w:t>12267.68</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14:paraId="44CE533F">
            <w:pPr>
              <w:widowControl w:val="0"/>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每MW占用空闲区域面积约7000</w:t>
            </w:r>
            <w:r>
              <w:rPr>
                <w:rFonts w:ascii="宋体" w:hAnsi="宋体" w:eastAsia="宋体" w:cs="宋体"/>
                <w:i w:val="0"/>
                <w:strike w:val="0"/>
                <w:color w:val="000000"/>
                <w:spacing w:val="0"/>
                <w:sz w:val="21"/>
                <w:szCs w:val="21"/>
                <w:u w:val="none"/>
                <w:vertAlign w:val="baseline"/>
              </w:rPr>
              <w:t>㎡</w:t>
            </w:r>
          </w:p>
        </w:tc>
      </w:tr>
    </w:tbl>
    <w:p w14:paraId="0E24738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14:paraId="7B6C63F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本项目建设期为0.5年（含建设期准备工作），计划2026年6月开工，预计2026年12月竣工。其中，建设期第0.5年开始运营。</w:t>
      </w:r>
    </w:p>
    <w:p w14:paraId="67A31DB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14:paraId="5605611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项目投资构成如下表所示:</w:t>
      </w:r>
    </w:p>
    <w:p w14:paraId="126D7C9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项目投资构成一览表</w:t>
      </w:r>
    </w:p>
    <w:tbl>
      <w:tblPr>
        <w:tblStyle w:val="17"/>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14:paraId="2A0DC0C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618" w:hRule="atLeast"/>
          <w:tblHeader/>
          <w:jc w:val="center"/>
        </w:trPr>
        <w:tc>
          <w:tcPr>
            <w:tcW w:w="885" w:type="dxa"/>
            <w:tcBorders>
              <w:tl2br w:val="nil"/>
              <w:tr2bl w:val="nil"/>
            </w:tcBorders>
            <w:tcMar>
              <w:top w:w="0" w:type="dxa"/>
              <w:left w:w="108" w:type="dxa"/>
              <w:bottom w:w="0" w:type="dxa"/>
              <w:right w:w="108" w:type="dxa"/>
            </w:tcMar>
            <w:vAlign w:val="center"/>
          </w:tcPr>
          <w:p w14:paraId="0214CBCD">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14:paraId="1F1C18F2">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14:paraId="513710BE">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14:paraId="5748AE6A">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14:paraId="1C9909D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04" w:hRule="atLeast"/>
          <w:jc w:val="center"/>
        </w:trPr>
        <w:tc>
          <w:tcPr>
            <w:tcW w:w="885" w:type="dxa"/>
            <w:tcBorders>
              <w:tl2br w:val="nil"/>
              <w:tr2bl w:val="nil"/>
            </w:tcBorders>
            <w:tcMar>
              <w:top w:w="0" w:type="dxa"/>
              <w:left w:w="108" w:type="dxa"/>
              <w:bottom w:w="0" w:type="dxa"/>
              <w:right w:w="108" w:type="dxa"/>
            </w:tcMar>
            <w:vAlign w:val="center"/>
          </w:tcPr>
          <w:p w14:paraId="08CEDEA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14:paraId="1421119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14:paraId="3C0496FB">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7902.57</w:t>
            </w:r>
          </w:p>
        </w:tc>
        <w:tc>
          <w:tcPr>
            <w:tcW w:w="2005" w:type="dxa"/>
            <w:tcBorders>
              <w:tl2br w:val="nil"/>
              <w:tr2bl w:val="nil"/>
            </w:tcBorders>
            <w:tcMar>
              <w:top w:w="0" w:type="dxa"/>
              <w:left w:w="108" w:type="dxa"/>
              <w:bottom w:w="0" w:type="dxa"/>
              <w:right w:w="108" w:type="dxa"/>
            </w:tcMar>
            <w:vAlign w:val="center"/>
          </w:tcPr>
          <w:p w14:paraId="2E7C87D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90.13</w:t>
            </w:r>
            <w:r>
              <w:rPr>
                <w:rFonts w:hint="eastAsia" w:ascii="宋体" w:hAnsi="宋体" w:eastAsia="宋体" w:cs="宋体"/>
                <w:color w:val="auto"/>
                <w:sz w:val="21"/>
                <w:szCs w:val="21"/>
              </w:rPr>
              <w:t>%</w:t>
            </w:r>
          </w:p>
        </w:tc>
      </w:tr>
      <w:tr w14:paraId="7D0407D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52D072BB">
            <w:pPr>
              <w:widowControl w:val="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14:paraId="31DE45CF">
            <w:pPr>
              <w:widowControl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14:paraId="3DF0CEE0">
            <w:pPr>
              <w:widowControl w:val="0"/>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14:paraId="6A84C32F">
            <w:pPr>
              <w:widowControl w:val="0"/>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19.48%</w:t>
            </w:r>
          </w:p>
        </w:tc>
      </w:tr>
      <w:tr w14:paraId="1868E28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0A816294">
            <w:pPr>
              <w:widowControl w:val="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14:paraId="4940B0B6">
            <w:pPr>
              <w:widowControl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14:paraId="6EFBF70E">
            <w:pPr>
              <w:widowControl w:val="0"/>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5099.70</w:t>
            </w:r>
          </w:p>
        </w:tc>
        <w:tc>
          <w:tcPr>
            <w:tcW w:w="2005" w:type="dxa"/>
            <w:tcBorders>
              <w:tl2br w:val="nil"/>
              <w:tr2bl w:val="nil"/>
            </w:tcBorders>
            <w:tcMar>
              <w:top w:w="0" w:type="dxa"/>
              <w:left w:w="108" w:type="dxa"/>
              <w:bottom w:w="0" w:type="dxa"/>
              <w:right w:w="108" w:type="dxa"/>
            </w:tcMar>
            <w:vAlign w:val="center"/>
          </w:tcPr>
          <w:p w14:paraId="673828C2">
            <w:pPr>
              <w:widowControl w:val="0"/>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w:t>
            </w:r>
          </w:p>
        </w:tc>
      </w:tr>
      <w:tr w14:paraId="783972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5D2B91AC">
            <w:pPr>
              <w:widowControl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14:paraId="7BC0325C">
            <w:pPr>
              <w:widowControl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14:paraId="036DA460">
            <w:pPr>
              <w:widowControl w:val="0"/>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1094.22</w:t>
            </w:r>
          </w:p>
        </w:tc>
        <w:tc>
          <w:tcPr>
            <w:tcW w:w="2005" w:type="dxa"/>
            <w:tcBorders>
              <w:tl2br w:val="nil"/>
              <w:tr2bl w:val="nil"/>
            </w:tcBorders>
            <w:tcMar>
              <w:top w:w="0" w:type="dxa"/>
              <w:left w:w="108" w:type="dxa"/>
              <w:bottom w:w="0" w:type="dxa"/>
              <w:right w:w="108" w:type="dxa"/>
            </w:tcMar>
            <w:vAlign w:val="center"/>
          </w:tcPr>
          <w:p w14:paraId="1FE892CC">
            <w:pPr>
              <w:widowControl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12.48%</w:t>
            </w:r>
          </w:p>
        </w:tc>
      </w:tr>
      <w:tr w14:paraId="77307EB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7B9653D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14:paraId="3545FCC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14:paraId="173189B5">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372.52</w:t>
            </w:r>
          </w:p>
        </w:tc>
        <w:tc>
          <w:tcPr>
            <w:tcW w:w="2005" w:type="dxa"/>
            <w:tcBorders>
              <w:tl2br w:val="nil"/>
              <w:tr2bl w:val="nil"/>
            </w:tcBorders>
            <w:tcMar>
              <w:top w:w="0" w:type="dxa"/>
              <w:left w:w="108" w:type="dxa"/>
              <w:bottom w:w="0" w:type="dxa"/>
              <w:right w:w="108" w:type="dxa"/>
            </w:tcMar>
            <w:vAlign w:val="center"/>
          </w:tcPr>
          <w:p w14:paraId="751DC485">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4.25</w:t>
            </w:r>
            <w:r>
              <w:rPr>
                <w:rFonts w:hint="eastAsia" w:ascii="宋体" w:hAnsi="宋体" w:eastAsia="宋体" w:cs="宋体"/>
                <w:color w:val="auto"/>
                <w:sz w:val="21"/>
                <w:szCs w:val="21"/>
              </w:rPr>
              <w:t>%</w:t>
            </w:r>
          </w:p>
        </w:tc>
      </w:tr>
      <w:tr w14:paraId="60B6674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761C6F8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14:paraId="4B1E0FC3">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14:paraId="0B039786">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413.75</w:t>
            </w:r>
          </w:p>
        </w:tc>
        <w:tc>
          <w:tcPr>
            <w:tcW w:w="2005" w:type="dxa"/>
            <w:tcBorders>
              <w:tl2br w:val="nil"/>
              <w:tr2bl w:val="nil"/>
            </w:tcBorders>
            <w:tcMar>
              <w:top w:w="0" w:type="dxa"/>
              <w:left w:w="108" w:type="dxa"/>
              <w:bottom w:w="0" w:type="dxa"/>
              <w:right w:w="108" w:type="dxa"/>
            </w:tcMar>
            <w:vAlign w:val="center"/>
          </w:tcPr>
          <w:p w14:paraId="07D5863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4.72</w:t>
            </w:r>
            <w:r>
              <w:rPr>
                <w:rFonts w:hint="eastAsia" w:ascii="宋体" w:hAnsi="宋体" w:eastAsia="宋体" w:cs="宋体"/>
                <w:color w:val="auto"/>
                <w:sz w:val="21"/>
                <w:szCs w:val="21"/>
              </w:rPr>
              <w:t>%</w:t>
            </w:r>
          </w:p>
        </w:tc>
      </w:tr>
      <w:tr w14:paraId="673AC3D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34E660A2">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14:paraId="207AFA7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14:paraId="22D7F17F">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78.75</w:t>
            </w:r>
          </w:p>
        </w:tc>
        <w:tc>
          <w:tcPr>
            <w:tcW w:w="2005" w:type="dxa"/>
            <w:tcBorders>
              <w:tl2br w:val="nil"/>
              <w:tr2bl w:val="nil"/>
            </w:tcBorders>
            <w:tcMar>
              <w:top w:w="0" w:type="dxa"/>
              <w:left w:w="108" w:type="dxa"/>
              <w:bottom w:w="0" w:type="dxa"/>
              <w:right w:w="108" w:type="dxa"/>
            </w:tcMar>
            <w:vAlign w:val="center"/>
          </w:tcPr>
          <w:p w14:paraId="38E682FE">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0.90</w:t>
            </w:r>
            <w:r>
              <w:rPr>
                <w:rFonts w:hint="eastAsia" w:ascii="宋体" w:hAnsi="宋体" w:eastAsia="宋体" w:cs="宋体"/>
                <w:color w:val="auto"/>
                <w:sz w:val="21"/>
                <w:szCs w:val="21"/>
              </w:rPr>
              <w:t>%</w:t>
            </w:r>
          </w:p>
        </w:tc>
      </w:tr>
      <w:tr w14:paraId="51CF159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0" w:hRule="atLeast"/>
          <w:jc w:val="center"/>
        </w:trPr>
        <w:tc>
          <w:tcPr>
            <w:tcW w:w="885" w:type="dxa"/>
            <w:tcBorders>
              <w:tl2br w:val="nil"/>
              <w:tr2bl w:val="nil"/>
            </w:tcBorders>
            <w:tcMar>
              <w:top w:w="0" w:type="dxa"/>
              <w:left w:w="108" w:type="dxa"/>
              <w:bottom w:w="0" w:type="dxa"/>
              <w:right w:w="108" w:type="dxa"/>
            </w:tcMar>
            <w:vAlign w:val="center"/>
          </w:tcPr>
          <w:p w14:paraId="57070D3D">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14:paraId="4B77517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14:paraId="45AA9DEF">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14:paraId="17AF635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14:paraId="795647C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jc w:val="center"/>
        </w:trPr>
        <w:tc>
          <w:tcPr>
            <w:tcW w:w="885" w:type="dxa"/>
            <w:tcBorders>
              <w:tl2br w:val="nil"/>
              <w:tr2bl w:val="nil"/>
            </w:tcBorders>
            <w:tcMar>
              <w:top w:w="0" w:type="dxa"/>
              <w:left w:w="108" w:type="dxa"/>
              <w:bottom w:w="0" w:type="dxa"/>
              <w:right w:w="108" w:type="dxa"/>
            </w:tcMar>
            <w:vAlign w:val="center"/>
          </w:tcPr>
          <w:p w14:paraId="36D89A6E">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14:paraId="6B00A024">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14:paraId="3799EEF4">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14:paraId="2AA1AE5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14:paraId="78EF91C8">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14:paraId="5EED8C7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14:paraId="03AEA581">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河南大成包装材料有限公司源网荷储一体化项目，是立足获嘉县产业集聚区创业孵化园区、服务工业企业绿色低碳转型的综合性新型能源项目，属于“源网荷储 + 电网侧储能 ”融合类项目，项目立足周边工业企业密集、用电负荷需求旺盛的实际，优先为河南大成包装材料有限公司供应清洁电力，同时依托周边数量众多的用电负荷企业实现绿电高效就近消纳，有效降低企业用电成本，减轻企业碳排放压力，推动区域工业用能向绿色低碳、高效节能方向转型。在功能与市场定位上，项目既是区域分布式新能源规模化开发利用的重要载体，也是电网侧储能深度参与电力市场交易的典型实践，储能系统可作为独立市场主体参与电力现货市场交易，通过峰谷电价差套利、提供调峰等辅助服务、获取容量电价补偿等方式实现多元化收益，保障项目可持续运营。项目具备清洁能源供给、电网调峰填谷、负荷稳定保障、绿色低碳示范等多重功能，既能提升区域新能源消纳水平、平抑电网峰谷波动、增强电网运行稳定性与供电可靠性，又全面契合国家关于源网荷储一体化发展、新型储能高质量发展及电力市场化改革的政策导向，对优化区域能源结构、助力工业领域节能降碳、完善地方绿色能源基础设施具有重要示范意义，致力于打造县域范围内产业集聚区域源网荷储一体化可复制、可推广的标杆项目。</w:t>
      </w:r>
    </w:p>
    <w:p w14:paraId="52D8EFF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14:paraId="598C1D29">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本项目光伏发电系统采用源网荷储一体化就近消纳模式开展运营，依托获嘉县产业集聚区创业孵化园区工业厂房屋顶建设的 5956kW 分布式光伏电站，所发绿色电力优先直供河南大成包装材料有限公司生产使用。项目遵循 “自发自用、就近消纳” 的运行原则，通过优化配电接入与智能调度，实现光伏电力从发电端到企业负荷端的高效输送，最大限度减少电能传输损耗，提升清洁能源利用效率。由于项目周边用电负荷企业众多、工业用电需求稳定且持续，光伏出力可与企业生产用电时段高度匹配，有效保障大成包装稳定、可靠的电力供应，大幅降低其对传统市电的依赖，切实减轻企业用电成本压力。在运营过程中，项目通过实时监测企业用电负荷、光伏发电出力及电网运行状态，动态调整供电策略，确保绿电优先足额供给企业使用，既助力企业实现节能降碳、完成可再生能源消纳指标，也为项目形成稳定、可持续的基础收益来源，推动形成清洁电力就地生产、就地消费的良性循环，为区域工业企业绿色用能提供成熟可借鉴的运营范式。</w:t>
      </w:r>
    </w:p>
    <w:p w14:paraId="168ACA85">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本项目配套建设的 20MW/40MWh 储能设施采用电网侧独立储能业态模式运营，严格按照国家及河南省关于电力市场化改革、新型储能发展的相关政策文件要求，以独立市场主体身份全面参与电力市场交易，主要依据《关于推进电力源网荷储一体化和多能互补发展的指导意见》《关于加快推动新型储能发展的指导意见》《河南省新型储能参与电力市场交易实施方案》、发改价格〔2023〕114 号文件以及 《河南电力辅助服务市场交易细则》等政策规定，构建 “电能量市场 + 辅助服务市场 + 容量补偿机制” 的多元收益体系。根据发改价格〔2023〕114 号文件关于完善储能参与容量电价机制的相关要求，本项目电网侧储能可按规定纳入容量电价补偿范围，按核定有效容量获得稳定容量收益，为项目提供持续可靠的保底收入。同时依据《河南电力辅助服务市场交易细则》，储能电站可依规参与调峰、调频、备用等辅助服务交易，按照细则规定的报价机制、出清规则与补偿标准获取相应服务费用，进一步拓宽收益渠道。在具体运营中，储能系统依托电力现货市场价格信号，在用电低谷时段低价充电储存电能，在用电高峰时段高价放电获取峰谷价差收益；同时根据电网调度需求主动提供深度调峰、旋转备用等辅助服务，获取相应辅助服务补偿，并按照容量电价机制获得稳定的容量补偿费用，实现多渠道、多层次盈利。该运营模式充分发挥储能在新型电力系统中的调节支撑作用，既可平抑区域用电峰谷波动、提升光伏新能源消纳能力、保障电网安全稳定运行，又能通过市场化机制实现项目良性运营，真正落实源网荷储一体化协同发展要求，推动新型储能市场化、商业化、规模化发展，为项目整体经济效益、社会效益和电网安全效益协同提升提供坚实支撑。</w:t>
      </w:r>
    </w:p>
    <w:p w14:paraId="5E4AEAF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14:paraId="2586580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p w14:paraId="6FA572E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rPr>
      </w:pPr>
      <w:bookmarkStart w:id="11" w:name="_Toc21351"/>
      <w:r>
        <w:rPr>
          <w:rFonts w:hint="eastAsia" w:ascii="宋体" w:hAnsi="宋体" w:eastAsia="宋体" w:cs="宋体"/>
          <w:b/>
          <w:bCs/>
          <w:sz w:val="28"/>
          <w:szCs w:val="28"/>
        </w:rPr>
        <w:t>主要经济技术指标一览表</w:t>
      </w:r>
      <w:bookmarkEnd w:id="11"/>
    </w:p>
    <w:tbl>
      <w:tblPr>
        <w:tblStyle w:val="17"/>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14:paraId="36B0656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533" w:hRule="atLeast"/>
          <w:tblHeader/>
        </w:trPr>
        <w:tc>
          <w:tcPr>
            <w:tcW w:w="1209" w:type="dxa"/>
            <w:tcBorders>
              <w:tl2br w:val="nil"/>
              <w:tr2bl w:val="nil"/>
            </w:tcBorders>
            <w:tcMar>
              <w:top w:w="0" w:type="dxa"/>
              <w:left w:w="0" w:type="dxa"/>
              <w:bottom w:w="0" w:type="dxa"/>
              <w:right w:w="0" w:type="dxa"/>
            </w:tcMar>
            <w:vAlign w:val="center"/>
          </w:tcPr>
          <w:p w14:paraId="41506746">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14:paraId="483F7B2F">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14:paraId="05E0C22A">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14:paraId="4ADFA5B1">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14:paraId="179ECF83">
            <w:pPr>
              <w:widowControl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14:paraId="13F826E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492C79D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14:paraId="1A4BAB2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14:paraId="4BAD8D2D">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39938F5F">
            <w:pPr>
              <w:keepNext w:val="0"/>
              <w:keepLines w:val="0"/>
              <w:widowControl/>
              <w:suppressLineNumbers w:val="0"/>
              <w:jc w:val="center"/>
              <w:textAlignment w:val="top"/>
              <w:rPr>
                <w:rFonts w:hint="eastAsia" w:ascii="宋体" w:hAnsi="宋体" w:eastAsia="宋体" w:cs="宋体"/>
                <w:b w:val="0"/>
                <w:bCs w:val="0"/>
                <w:i w:val="0"/>
                <w:iCs w:val="0"/>
                <w:snapToGrid w:val="0"/>
                <w:color w:val="auto"/>
                <w:kern w:val="0"/>
                <w:sz w:val="21"/>
                <w:szCs w:val="21"/>
                <w:u w:val="none"/>
                <w:lang w:val="en-US" w:eastAsia="zh-CN" w:bidi="ar-SA"/>
              </w:rPr>
            </w:pPr>
            <w:r>
              <w:rPr>
                <w:rFonts w:hint="eastAsia" w:ascii="宋体" w:hAnsi="宋体" w:eastAsia="宋体" w:cs="宋体"/>
                <w:b w:val="0"/>
                <w:bCs w:val="0"/>
                <w:i w:val="0"/>
                <w:iCs w:val="0"/>
                <w:snapToGrid w:val="0"/>
                <w:color w:val="auto"/>
                <w:kern w:val="0"/>
                <w:sz w:val="21"/>
                <w:szCs w:val="21"/>
                <w:u w:val="none"/>
                <w:lang w:val="en-US" w:eastAsia="zh-CN" w:bidi="ar"/>
              </w:rPr>
              <w:t>8767.59</w:t>
            </w:r>
          </w:p>
        </w:tc>
        <w:tc>
          <w:tcPr>
            <w:tcW w:w="1290" w:type="dxa"/>
            <w:tcBorders>
              <w:tl2br w:val="nil"/>
              <w:tr2bl w:val="nil"/>
            </w:tcBorders>
            <w:tcMar>
              <w:top w:w="0" w:type="dxa"/>
              <w:left w:w="0" w:type="dxa"/>
              <w:bottom w:w="0" w:type="dxa"/>
              <w:right w:w="0" w:type="dxa"/>
            </w:tcMar>
            <w:vAlign w:val="center"/>
          </w:tcPr>
          <w:p w14:paraId="6A558203">
            <w:pPr>
              <w:widowControl w:val="0"/>
              <w:jc w:val="center"/>
              <w:rPr>
                <w:rFonts w:hint="eastAsia" w:ascii="宋体" w:hAnsi="宋体" w:eastAsia="宋体" w:cs="宋体"/>
                <w:color w:val="auto"/>
                <w:sz w:val="21"/>
                <w:szCs w:val="21"/>
              </w:rPr>
            </w:pPr>
          </w:p>
        </w:tc>
      </w:tr>
      <w:tr w14:paraId="2A08536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788D90C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14:paraId="6AAB2B0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14:paraId="63089B1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07ADE0E9">
            <w:pPr>
              <w:keepNext w:val="0"/>
              <w:keepLines w:val="0"/>
              <w:widowControl/>
              <w:suppressLineNumbers w:val="0"/>
              <w:jc w:val="center"/>
              <w:textAlignment w:val="top"/>
              <w:rPr>
                <w:rFonts w:hint="eastAsia" w:ascii="宋体" w:hAnsi="宋体" w:eastAsia="宋体" w:cs="宋体"/>
                <w:b w:val="0"/>
                <w:bCs w:val="0"/>
                <w:i w:val="0"/>
                <w:iCs w:val="0"/>
                <w:snapToGrid w:val="0"/>
                <w:color w:val="auto"/>
                <w:kern w:val="0"/>
                <w:sz w:val="21"/>
                <w:szCs w:val="21"/>
                <w:u w:val="none"/>
                <w:lang w:val="en-US" w:eastAsia="zh-CN" w:bidi="ar-SA"/>
              </w:rPr>
            </w:pPr>
            <w:r>
              <w:rPr>
                <w:rFonts w:hint="eastAsia" w:ascii="宋体" w:hAnsi="宋体" w:eastAsia="宋体" w:cs="宋体"/>
                <w:b w:val="0"/>
                <w:bCs w:val="0"/>
                <w:i w:val="0"/>
                <w:iCs w:val="0"/>
                <w:snapToGrid w:val="0"/>
                <w:color w:val="auto"/>
                <w:kern w:val="0"/>
                <w:sz w:val="21"/>
                <w:szCs w:val="21"/>
                <w:u w:val="none"/>
                <w:lang w:val="en-US" w:eastAsia="zh-CN" w:bidi="ar"/>
              </w:rPr>
              <w:t>8688.84</w:t>
            </w:r>
          </w:p>
        </w:tc>
        <w:tc>
          <w:tcPr>
            <w:tcW w:w="1290" w:type="dxa"/>
            <w:tcBorders>
              <w:tl2br w:val="nil"/>
              <w:tr2bl w:val="nil"/>
            </w:tcBorders>
            <w:tcMar>
              <w:top w:w="0" w:type="dxa"/>
              <w:left w:w="0" w:type="dxa"/>
              <w:bottom w:w="0" w:type="dxa"/>
              <w:right w:w="0" w:type="dxa"/>
            </w:tcMar>
            <w:vAlign w:val="center"/>
          </w:tcPr>
          <w:p w14:paraId="455BD4FD">
            <w:pPr>
              <w:widowControl w:val="0"/>
              <w:jc w:val="center"/>
              <w:rPr>
                <w:rFonts w:hint="eastAsia" w:ascii="宋体" w:hAnsi="宋体" w:eastAsia="宋体" w:cs="宋体"/>
                <w:color w:val="auto"/>
                <w:sz w:val="21"/>
                <w:szCs w:val="21"/>
              </w:rPr>
            </w:pPr>
          </w:p>
        </w:tc>
      </w:tr>
      <w:tr w14:paraId="30ACAC8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03AB22B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14:paraId="250E930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14:paraId="4EEAF67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34F463C0">
            <w:pPr>
              <w:keepNext w:val="0"/>
              <w:keepLines w:val="0"/>
              <w:widowControl/>
              <w:suppressLineNumbers w:val="0"/>
              <w:jc w:val="center"/>
              <w:textAlignment w:val="top"/>
              <w:rPr>
                <w:rFonts w:hint="eastAsia" w:ascii="宋体" w:hAnsi="宋体" w:eastAsia="宋体" w:cs="宋体"/>
                <w:b w:val="0"/>
                <w:bCs w:val="0"/>
                <w:i w:val="0"/>
                <w:iCs w:val="0"/>
                <w:snapToGrid w:val="0"/>
                <w:color w:val="auto"/>
                <w:kern w:val="0"/>
                <w:sz w:val="21"/>
                <w:szCs w:val="21"/>
                <w:u w:val="none"/>
                <w:lang w:val="en-US" w:eastAsia="zh-CN" w:bidi="ar-SA"/>
              </w:rPr>
            </w:pPr>
            <w:r>
              <w:rPr>
                <w:rFonts w:hint="eastAsia" w:ascii="宋体" w:hAnsi="宋体" w:eastAsia="宋体" w:cs="宋体"/>
                <w:b w:val="0"/>
                <w:bCs w:val="0"/>
                <w:i w:val="0"/>
                <w:iCs w:val="0"/>
                <w:snapToGrid w:val="0"/>
                <w:color w:val="auto"/>
                <w:kern w:val="0"/>
                <w:sz w:val="21"/>
                <w:szCs w:val="21"/>
                <w:u w:val="none"/>
                <w:lang w:val="en-US" w:eastAsia="zh-CN" w:bidi="ar"/>
              </w:rPr>
              <w:t>78.75</w:t>
            </w:r>
          </w:p>
        </w:tc>
        <w:tc>
          <w:tcPr>
            <w:tcW w:w="1290" w:type="dxa"/>
            <w:tcBorders>
              <w:tl2br w:val="nil"/>
              <w:tr2bl w:val="nil"/>
            </w:tcBorders>
            <w:tcMar>
              <w:top w:w="0" w:type="dxa"/>
              <w:left w:w="0" w:type="dxa"/>
              <w:bottom w:w="0" w:type="dxa"/>
              <w:right w:w="0" w:type="dxa"/>
            </w:tcMar>
            <w:vAlign w:val="center"/>
          </w:tcPr>
          <w:p w14:paraId="2B532171">
            <w:pPr>
              <w:widowControl w:val="0"/>
              <w:jc w:val="center"/>
              <w:rPr>
                <w:rFonts w:hint="eastAsia" w:ascii="宋体" w:hAnsi="宋体" w:eastAsia="宋体" w:cs="宋体"/>
                <w:color w:val="auto"/>
                <w:sz w:val="21"/>
                <w:szCs w:val="21"/>
              </w:rPr>
            </w:pPr>
          </w:p>
        </w:tc>
      </w:tr>
      <w:tr w14:paraId="3BF398D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7663BF11">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14:paraId="51881D8A">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14:paraId="687A6D5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58A905A8">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1203.42</w:t>
            </w:r>
          </w:p>
        </w:tc>
        <w:tc>
          <w:tcPr>
            <w:tcW w:w="1290" w:type="dxa"/>
            <w:tcBorders>
              <w:tl2br w:val="nil"/>
              <w:tr2bl w:val="nil"/>
            </w:tcBorders>
            <w:tcMar>
              <w:top w:w="0" w:type="dxa"/>
              <w:left w:w="0" w:type="dxa"/>
              <w:bottom w:w="0" w:type="dxa"/>
              <w:right w:w="0" w:type="dxa"/>
            </w:tcMar>
            <w:vAlign w:val="center"/>
          </w:tcPr>
          <w:p w14:paraId="39EF2D9A">
            <w:pPr>
              <w:widowControl w:val="0"/>
              <w:jc w:val="center"/>
              <w:rPr>
                <w:rFonts w:hint="eastAsia" w:ascii="宋体" w:hAnsi="宋体" w:eastAsia="宋体" w:cs="宋体"/>
                <w:color w:val="auto"/>
                <w:sz w:val="21"/>
                <w:szCs w:val="21"/>
              </w:rPr>
            </w:pPr>
          </w:p>
        </w:tc>
      </w:tr>
      <w:tr w14:paraId="315FDF8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0BEF6C9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14:paraId="7A2EC28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14:paraId="3CA5C635">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497BFBDB">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681.28</w:t>
            </w:r>
          </w:p>
        </w:tc>
        <w:tc>
          <w:tcPr>
            <w:tcW w:w="1290" w:type="dxa"/>
            <w:tcBorders>
              <w:tl2br w:val="nil"/>
              <w:tr2bl w:val="nil"/>
            </w:tcBorders>
            <w:tcMar>
              <w:top w:w="0" w:type="dxa"/>
              <w:left w:w="0" w:type="dxa"/>
              <w:bottom w:w="0" w:type="dxa"/>
              <w:right w:w="0" w:type="dxa"/>
            </w:tcMar>
            <w:vAlign w:val="center"/>
          </w:tcPr>
          <w:p w14:paraId="38374A6A">
            <w:pPr>
              <w:widowControl w:val="0"/>
              <w:jc w:val="center"/>
              <w:rPr>
                <w:rFonts w:hint="eastAsia" w:ascii="宋体" w:hAnsi="宋体" w:eastAsia="宋体" w:cs="宋体"/>
                <w:color w:val="auto"/>
                <w:sz w:val="21"/>
                <w:szCs w:val="21"/>
              </w:rPr>
            </w:pPr>
          </w:p>
        </w:tc>
      </w:tr>
      <w:tr w14:paraId="14D52D3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4C61416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14:paraId="45FB29F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14:paraId="2D973207">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212DCFCC">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549.18</w:t>
            </w:r>
          </w:p>
        </w:tc>
        <w:tc>
          <w:tcPr>
            <w:tcW w:w="1290" w:type="dxa"/>
            <w:tcBorders>
              <w:tl2br w:val="nil"/>
              <w:tr2bl w:val="nil"/>
            </w:tcBorders>
            <w:tcMar>
              <w:top w:w="0" w:type="dxa"/>
              <w:left w:w="0" w:type="dxa"/>
              <w:bottom w:w="0" w:type="dxa"/>
              <w:right w:w="0" w:type="dxa"/>
            </w:tcMar>
            <w:vAlign w:val="center"/>
          </w:tcPr>
          <w:p w14:paraId="1607131E">
            <w:pPr>
              <w:widowControl w:val="0"/>
              <w:jc w:val="center"/>
              <w:rPr>
                <w:rFonts w:hint="eastAsia" w:ascii="宋体" w:hAnsi="宋体" w:eastAsia="宋体" w:cs="宋体"/>
                <w:color w:val="auto"/>
                <w:sz w:val="21"/>
                <w:szCs w:val="21"/>
              </w:rPr>
            </w:pPr>
          </w:p>
        </w:tc>
      </w:tr>
      <w:tr w14:paraId="282B669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123873B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14:paraId="796C999E">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14:paraId="327D143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67743023">
            <w:pPr>
              <w:widowControl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103.31</w:t>
            </w:r>
          </w:p>
        </w:tc>
        <w:tc>
          <w:tcPr>
            <w:tcW w:w="1290" w:type="dxa"/>
            <w:tcBorders>
              <w:tl2br w:val="nil"/>
              <w:tr2bl w:val="nil"/>
            </w:tcBorders>
            <w:tcMar>
              <w:top w:w="0" w:type="dxa"/>
              <w:left w:w="0" w:type="dxa"/>
              <w:bottom w:w="0" w:type="dxa"/>
              <w:right w:w="0" w:type="dxa"/>
            </w:tcMar>
            <w:vAlign w:val="center"/>
          </w:tcPr>
          <w:p w14:paraId="665DDECA">
            <w:pPr>
              <w:widowControl w:val="0"/>
              <w:jc w:val="center"/>
              <w:rPr>
                <w:rFonts w:hint="eastAsia" w:ascii="宋体" w:hAnsi="宋体" w:eastAsia="宋体" w:cs="宋体"/>
                <w:color w:val="auto"/>
                <w:sz w:val="21"/>
                <w:szCs w:val="21"/>
              </w:rPr>
            </w:pPr>
          </w:p>
        </w:tc>
      </w:tr>
      <w:tr w14:paraId="4FCF37B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0D38C20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14:paraId="677DD4E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14:paraId="401A1B3A">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2F3366AC">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156.17</w:t>
            </w:r>
          </w:p>
        </w:tc>
        <w:tc>
          <w:tcPr>
            <w:tcW w:w="1290" w:type="dxa"/>
            <w:tcBorders>
              <w:tl2br w:val="nil"/>
              <w:tr2bl w:val="nil"/>
            </w:tcBorders>
            <w:tcMar>
              <w:top w:w="0" w:type="dxa"/>
              <w:left w:w="0" w:type="dxa"/>
              <w:bottom w:w="0" w:type="dxa"/>
              <w:right w:w="0" w:type="dxa"/>
            </w:tcMar>
            <w:vAlign w:val="center"/>
          </w:tcPr>
          <w:p w14:paraId="78E34CF6">
            <w:pPr>
              <w:widowControl w:val="0"/>
              <w:jc w:val="center"/>
              <w:rPr>
                <w:rFonts w:hint="eastAsia" w:ascii="宋体" w:hAnsi="宋体" w:eastAsia="宋体" w:cs="宋体"/>
                <w:color w:val="auto"/>
                <w:sz w:val="21"/>
                <w:szCs w:val="21"/>
              </w:rPr>
            </w:pPr>
          </w:p>
        </w:tc>
      </w:tr>
      <w:tr w14:paraId="16C897F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783F08D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14:paraId="3C87FD9A">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14:paraId="12DCF49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2EB97FD3">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522.14</w:t>
            </w:r>
          </w:p>
        </w:tc>
        <w:tc>
          <w:tcPr>
            <w:tcW w:w="1290" w:type="dxa"/>
            <w:tcBorders>
              <w:tl2br w:val="nil"/>
              <w:tr2bl w:val="nil"/>
            </w:tcBorders>
            <w:tcMar>
              <w:top w:w="0" w:type="dxa"/>
              <w:left w:w="0" w:type="dxa"/>
              <w:bottom w:w="0" w:type="dxa"/>
              <w:right w:w="0" w:type="dxa"/>
            </w:tcMar>
            <w:vAlign w:val="center"/>
          </w:tcPr>
          <w:p w14:paraId="517EA1CD">
            <w:pPr>
              <w:widowControl w:val="0"/>
              <w:jc w:val="center"/>
              <w:rPr>
                <w:rFonts w:hint="eastAsia" w:ascii="宋体" w:hAnsi="宋体" w:eastAsia="宋体" w:cs="宋体"/>
                <w:color w:val="auto"/>
                <w:sz w:val="21"/>
                <w:szCs w:val="21"/>
              </w:rPr>
            </w:pPr>
          </w:p>
        </w:tc>
      </w:tr>
      <w:tr w14:paraId="277745F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26B64B9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14:paraId="7109B43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14:paraId="38BAD12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26A9E52B">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14.78</w:t>
            </w:r>
          </w:p>
        </w:tc>
        <w:tc>
          <w:tcPr>
            <w:tcW w:w="1290" w:type="dxa"/>
            <w:tcBorders>
              <w:tl2br w:val="nil"/>
              <w:tr2bl w:val="nil"/>
            </w:tcBorders>
            <w:tcMar>
              <w:top w:w="0" w:type="dxa"/>
              <w:left w:w="0" w:type="dxa"/>
              <w:bottom w:w="0" w:type="dxa"/>
              <w:right w:w="0" w:type="dxa"/>
            </w:tcMar>
            <w:vAlign w:val="center"/>
          </w:tcPr>
          <w:p w14:paraId="37F94929">
            <w:pPr>
              <w:widowControl w:val="0"/>
              <w:jc w:val="center"/>
              <w:rPr>
                <w:rFonts w:hint="eastAsia" w:ascii="宋体" w:hAnsi="宋体" w:eastAsia="宋体" w:cs="宋体"/>
                <w:color w:val="auto"/>
                <w:sz w:val="21"/>
                <w:szCs w:val="21"/>
              </w:rPr>
            </w:pPr>
          </w:p>
        </w:tc>
      </w:tr>
      <w:tr w14:paraId="1451A3E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2884C012">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14:paraId="41D79F5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14:paraId="7E623AA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6FF3D994">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359.59</w:t>
            </w:r>
          </w:p>
        </w:tc>
        <w:tc>
          <w:tcPr>
            <w:tcW w:w="1290" w:type="dxa"/>
            <w:tcBorders>
              <w:tl2br w:val="nil"/>
              <w:tr2bl w:val="nil"/>
            </w:tcBorders>
            <w:tcMar>
              <w:top w:w="0" w:type="dxa"/>
              <w:left w:w="0" w:type="dxa"/>
              <w:bottom w:w="0" w:type="dxa"/>
              <w:right w:w="0" w:type="dxa"/>
            </w:tcMar>
            <w:vAlign w:val="center"/>
          </w:tcPr>
          <w:p w14:paraId="7A804146">
            <w:pPr>
              <w:widowControl w:val="0"/>
              <w:jc w:val="center"/>
              <w:rPr>
                <w:rFonts w:hint="eastAsia" w:ascii="宋体" w:hAnsi="宋体" w:eastAsia="宋体" w:cs="宋体"/>
                <w:color w:val="auto"/>
                <w:sz w:val="21"/>
                <w:szCs w:val="21"/>
              </w:rPr>
            </w:pPr>
          </w:p>
        </w:tc>
      </w:tr>
      <w:tr w14:paraId="469FD60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5647894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14:paraId="0208762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14:paraId="702DB9C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40D9F3EE">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147.77</w:t>
            </w:r>
          </w:p>
        </w:tc>
        <w:tc>
          <w:tcPr>
            <w:tcW w:w="1290" w:type="dxa"/>
            <w:tcBorders>
              <w:tl2br w:val="nil"/>
              <w:tr2bl w:val="nil"/>
            </w:tcBorders>
            <w:tcMar>
              <w:top w:w="0" w:type="dxa"/>
              <w:left w:w="0" w:type="dxa"/>
              <w:bottom w:w="0" w:type="dxa"/>
              <w:right w:w="0" w:type="dxa"/>
            </w:tcMar>
            <w:vAlign w:val="center"/>
          </w:tcPr>
          <w:p w14:paraId="062D57DD">
            <w:pPr>
              <w:widowControl w:val="0"/>
              <w:jc w:val="center"/>
              <w:rPr>
                <w:rFonts w:hint="eastAsia" w:ascii="宋体" w:hAnsi="宋体" w:eastAsia="宋体" w:cs="宋体"/>
                <w:color w:val="auto"/>
                <w:sz w:val="21"/>
                <w:szCs w:val="21"/>
              </w:rPr>
            </w:pPr>
          </w:p>
        </w:tc>
      </w:tr>
      <w:tr w14:paraId="14498B3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1EC653B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14:paraId="102E2FA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14:paraId="077EE052">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0EA4A6BE">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8.09</w:t>
            </w:r>
          </w:p>
        </w:tc>
        <w:tc>
          <w:tcPr>
            <w:tcW w:w="1290" w:type="dxa"/>
            <w:tcBorders>
              <w:tl2br w:val="nil"/>
              <w:tr2bl w:val="nil"/>
            </w:tcBorders>
            <w:tcMar>
              <w:top w:w="0" w:type="dxa"/>
              <w:left w:w="0" w:type="dxa"/>
              <w:bottom w:w="0" w:type="dxa"/>
              <w:right w:w="0" w:type="dxa"/>
            </w:tcMar>
            <w:vAlign w:val="center"/>
          </w:tcPr>
          <w:p w14:paraId="3FF5DFC3">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14:paraId="6ED9CE0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7A4C61B0">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14:paraId="0B689A9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14:paraId="0E2BBD01">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3151C120">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2200.69</w:t>
            </w:r>
          </w:p>
        </w:tc>
        <w:tc>
          <w:tcPr>
            <w:tcW w:w="1290" w:type="dxa"/>
            <w:tcBorders>
              <w:tl2br w:val="nil"/>
              <w:tr2bl w:val="nil"/>
            </w:tcBorders>
            <w:tcMar>
              <w:top w:w="0" w:type="dxa"/>
              <w:left w:w="0" w:type="dxa"/>
              <w:bottom w:w="0" w:type="dxa"/>
              <w:right w:w="0" w:type="dxa"/>
            </w:tcMar>
            <w:vAlign w:val="center"/>
          </w:tcPr>
          <w:p w14:paraId="10DF5EFA">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14:paraId="19D8BBF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49364D3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14:paraId="7EA197D3">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14:paraId="17DE7242">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14:paraId="2223AADF">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11.24</w:t>
            </w:r>
          </w:p>
        </w:tc>
        <w:tc>
          <w:tcPr>
            <w:tcW w:w="1290" w:type="dxa"/>
            <w:tcBorders>
              <w:tl2br w:val="nil"/>
              <w:tr2bl w:val="nil"/>
            </w:tcBorders>
            <w:tcMar>
              <w:top w:w="0" w:type="dxa"/>
              <w:left w:w="0" w:type="dxa"/>
              <w:bottom w:w="0" w:type="dxa"/>
              <w:right w:w="0" w:type="dxa"/>
            </w:tcMar>
            <w:vAlign w:val="center"/>
          </w:tcPr>
          <w:p w14:paraId="5DDD216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14:paraId="34FEBD4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3664EFCE">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14:paraId="2F4209BE">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14:paraId="6969A057">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54C48654">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9.52</w:t>
            </w:r>
          </w:p>
        </w:tc>
        <w:tc>
          <w:tcPr>
            <w:tcW w:w="1290" w:type="dxa"/>
            <w:tcBorders>
              <w:tl2br w:val="nil"/>
              <w:tr2bl w:val="nil"/>
            </w:tcBorders>
            <w:tcMar>
              <w:top w:w="0" w:type="dxa"/>
              <w:left w:w="0" w:type="dxa"/>
              <w:bottom w:w="0" w:type="dxa"/>
              <w:right w:w="0" w:type="dxa"/>
            </w:tcMar>
            <w:vAlign w:val="center"/>
          </w:tcPr>
          <w:p w14:paraId="25602F04">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14:paraId="4B4D4C2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0DF36749">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14:paraId="0DB9CB35">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14:paraId="778FDE4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14:paraId="18E3791C">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2980.97</w:t>
            </w:r>
          </w:p>
        </w:tc>
        <w:tc>
          <w:tcPr>
            <w:tcW w:w="1290" w:type="dxa"/>
            <w:tcBorders>
              <w:tl2br w:val="nil"/>
              <w:tr2bl w:val="nil"/>
            </w:tcBorders>
            <w:tcMar>
              <w:top w:w="0" w:type="dxa"/>
              <w:left w:w="0" w:type="dxa"/>
              <w:bottom w:w="0" w:type="dxa"/>
              <w:right w:w="0" w:type="dxa"/>
            </w:tcMar>
            <w:vAlign w:val="center"/>
          </w:tcPr>
          <w:p w14:paraId="3AF150B7">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14:paraId="7F39A58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52AC8101">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14:paraId="71ECA90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14:paraId="3EF432AF">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3B78A32C">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5.98</w:t>
            </w:r>
          </w:p>
        </w:tc>
        <w:tc>
          <w:tcPr>
            <w:tcW w:w="1290" w:type="dxa"/>
            <w:tcBorders>
              <w:tl2br w:val="nil"/>
              <w:tr2bl w:val="nil"/>
            </w:tcBorders>
            <w:tcMar>
              <w:top w:w="0" w:type="dxa"/>
              <w:left w:w="0" w:type="dxa"/>
              <w:bottom w:w="0" w:type="dxa"/>
              <w:right w:w="0" w:type="dxa"/>
            </w:tcMar>
            <w:vAlign w:val="center"/>
          </w:tcPr>
          <w:p w14:paraId="4947E86B">
            <w:pPr>
              <w:widowControl w:val="0"/>
              <w:jc w:val="center"/>
              <w:rPr>
                <w:rFonts w:hint="eastAsia" w:ascii="宋体" w:hAnsi="宋体" w:eastAsia="宋体" w:cs="宋体"/>
                <w:color w:val="auto"/>
                <w:sz w:val="21"/>
                <w:szCs w:val="21"/>
              </w:rPr>
            </w:pPr>
          </w:p>
        </w:tc>
      </w:tr>
      <w:tr w14:paraId="1B35D05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3617B44C">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14:paraId="68BB7986">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14:paraId="5BDBDE6B">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5751DB4E">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4.27</w:t>
            </w:r>
          </w:p>
        </w:tc>
        <w:tc>
          <w:tcPr>
            <w:tcW w:w="1290" w:type="dxa"/>
            <w:tcBorders>
              <w:tl2br w:val="nil"/>
              <w:tr2bl w:val="nil"/>
            </w:tcBorders>
            <w:tcMar>
              <w:top w:w="0" w:type="dxa"/>
              <w:left w:w="0" w:type="dxa"/>
              <w:bottom w:w="0" w:type="dxa"/>
              <w:right w:w="0" w:type="dxa"/>
            </w:tcMar>
            <w:vAlign w:val="center"/>
          </w:tcPr>
          <w:p w14:paraId="11C63C3A">
            <w:pPr>
              <w:widowControl w:val="0"/>
              <w:jc w:val="center"/>
              <w:rPr>
                <w:rFonts w:hint="eastAsia" w:ascii="宋体" w:hAnsi="宋体" w:eastAsia="宋体" w:cs="宋体"/>
                <w:color w:val="auto"/>
                <w:sz w:val="21"/>
                <w:szCs w:val="21"/>
              </w:rPr>
            </w:pPr>
          </w:p>
        </w:tc>
      </w:tr>
      <w:tr w14:paraId="6CC82FD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0FAF8A45">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14:paraId="7812E043">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14:paraId="086E734A">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72A44DED">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15.25</w:t>
            </w:r>
          </w:p>
        </w:tc>
        <w:tc>
          <w:tcPr>
            <w:tcW w:w="1290" w:type="dxa"/>
            <w:tcBorders>
              <w:tl2br w:val="nil"/>
              <w:tr2bl w:val="nil"/>
            </w:tcBorders>
            <w:tcMar>
              <w:top w:w="0" w:type="dxa"/>
              <w:left w:w="0" w:type="dxa"/>
              <w:bottom w:w="0" w:type="dxa"/>
              <w:right w:w="0" w:type="dxa"/>
            </w:tcMar>
            <w:vAlign w:val="center"/>
          </w:tcPr>
          <w:p w14:paraId="1D30D370">
            <w:pPr>
              <w:widowControl w:val="0"/>
              <w:jc w:val="center"/>
              <w:rPr>
                <w:rFonts w:hint="eastAsia" w:ascii="宋体" w:hAnsi="宋体" w:eastAsia="宋体" w:cs="宋体"/>
                <w:color w:val="auto"/>
                <w:sz w:val="21"/>
                <w:szCs w:val="21"/>
              </w:rPr>
            </w:pPr>
          </w:p>
        </w:tc>
      </w:tr>
      <w:tr w14:paraId="3050804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trHeight w:val="476" w:hRule="atLeast"/>
        </w:trPr>
        <w:tc>
          <w:tcPr>
            <w:tcW w:w="1209" w:type="dxa"/>
            <w:tcBorders>
              <w:tl2br w:val="nil"/>
              <w:tr2bl w:val="nil"/>
            </w:tcBorders>
            <w:tcMar>
              <w:top w:w="0" w:type="dxa"/>
              <w:left w:w="0" w:type="dxa"/>
              <w:bottom w:w="0" w:type="dxa"/>
              <w:right w:w="0" w:type="dxa"/>
            </w:tcMar>
            <w:vAlign w:val="center"/>
          </w:tcPr>
          <w:p w14:paraId="238FAAA7">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14:paraId="18687FE7">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14:paraId="08B789D8">
            <w:pPr>
              <w:widowControl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14:paraId="2514132C">
            <w:pPr>
              <w:widowControl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50.60</w:t>
            </w:r>
          </w:p>
        </w:tc>
        <w:tc>
          <w:tcPr>
            <w:tcW w:w="1290" w:type="dxa"/>
            <w:tcBorders>
              <w:tl2br w:val="nil"/>
              <w:tr2bl w:val="nil"/>
            </w:tcBorders>
            <w:tcMar>
              <w:top w:w="0" w:type="dxa"/>
              <w:left w:w="0" w:type="dxa"/>
              <w:bottom w:w="0" w:type="dxa"/>
              <w:right w:w="0" w:type="dxa"/>
            </w:tcMar>
            <w:vAlign w:val="center"/>
          </w:tcPr>
          <w:p w14:paraId="16983954">
            <w:pPr>
              <w:widowControl w:val="0"/>
              <w:jc w:val="center"/>
              <w:rPr>
                <w:rFonts w:hint="eastAsia" w:ascii="宋体" w:hAnsi="宋体" w:eastAsia="宋体" w:cs="宋体"/>
                <w:color w:val="auto"/>
                <w:sz w:val="21"/>
                <w:szCs w:val="21"/>
              </w:rPr>
            </w:pPr>
          </w:p>
        </w:tc>
      </w:tr>
    </w:tbl>
    <w:p w14:paraId="0FA2C94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2" w:name="_Toc1371"/>
      <w:bookmarkStart w:id="13" w:name="_Toc31455"/>
      <w:bookmarkStart w:id="14" w:name="_Toc6245"/>
      <w:r>
        <w:rPr>
          <w:rFonts w:hint="eastAsia" w:ascii="宋体" w:hAnsi="宋体" w:eastAsia="宋体" w:cs="宋体"/>
          <w:b/>
          <w:bCs/>
          <w:sz w:val="28"/>
          <w:szCs w:val="28"/>
          <w:lang w:val="en-US" w:eastAsia="zh-CN"/>
        </w:rPr>
        <w:t>1.2 企业及实际控制人概况</w:t>
      </w:r>
      <w:bookmarkEnd w:id="12"/>
      <w:bookmarkEnd w:id="13"/>
      <w:bookmarkEnd w:id="14"/>
    </w:p>
    <w:p w14:paraId="1B9ABC7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1、项目主体及实际控制人简介</w:t>
      </w:r>
    </w:p>
    <w:p w14:paraId="359CCED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河南中原智慧冷链物流园管理运营有限公司，成立于2021年12月2日，注册资本金为人民币100万元，法定代表人为马金全，注册地址为河南省新乡市获嘉县产业集聚区416室。经营范围：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14:paraId="18B1C73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p w14:paraId="7479705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0" w:firstLineChars="200"/>
        <w:textAlignment w:val="baseline"/>
        <w:outlineLvl w:val="9"/>
        <w:rPr>
          <w:rFonts w:hint="default" w:ascii="宋体" w:hAnsi="宋体" w:eastAsia="宋体" w:cs="宋体"/>
          <w:b w:val="0"/>
          <w:bCs w:val="0"/>
          <w:sz w:val="28"/>
          <w:szCs w:val="28"/>
          <w:lang w:val="en-US" w:eastAsia="zh-CN"/>
        </w:rPr>
      </w:pPr>
      <w:bookmarkStart w:id="15" w:name="_Toc29965"/>
      <w:bookmarkStart w:id="16" w:name="_Toc4195"/>
      <w:bookmarkStart w:id="17" w:name="_Toc20656"/>
      <w:bookmarkStart w:id="18" w:name="_Toc24935"/>
      <w:r>
        <w:rPr>
          <w:rFonts w:hint="eastAsia" w:ascii="宋体" w:hAnsi="宋体" w:eastAsia="宋体" w:cs="宋体"/>
          <w:b w:val="0"/>
          <w:bCs w:val="0"/>
          <w:sz w:val="28"/>
          <w:szCs w:val="28"/>
          <w:lang w:val="en-US" w:eastAsia="zh-CN"/>
        </w:rPr>
        <w:t>2、用电企业简介</w:t>
      </w:r>
    </w:p>
    <w:p w14:paraId="45290E5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0" w:firstLineChars="200"/>
        <w:textAlignment w:val="baseline"/>
        <w:outlineLvl w:val="9"/>
        <w:rPr>
          <w:rFonts w:hint="eastAsia" w:ascii="宋体" w:hAnsi="宋体" w:eastAsia="宋体" w:cs="宋体"/>
          <w:b w:val="0"/>
          <w:bCs w:val="0"/>
          <w:sz w:val="28"/>
          <w:szCs w:val="28"/>
          <w:lang w:val="en-US" w:eastAsia="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成立于2016年，前身为成立于2005年的新乡市大成线材有限公司。地处中原大地的获嘉县域，公司依托多年来在研发、供应链、销售、服务等方面的技术沉淀与资源积累，通过不断的技术与产品创新，自创办初期20余人发展至今已达全员500余人。经过16年的行业生产经验，自行研制出多条环保、高效、节能的镀锌/镀铜产线，月产销产品12000吨，服务着国内几十家大型企业和上百家中小企业，产品畅销国内各地，产品已通过第三方SGS、RoHS检测认证。广受客户好评。公司用电量稳定，为生产筑牢根基。未来5-10年，面对行业更高要求，凭借多方面优势，公司将持续创新，拓展市场，有望在行业中不断进阶，发展潜力巨大。</w:t>
      </w:r>
    </w:p>
    <w:p w14:paraId="2D7356E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1.3 编制依据</w:t>
      </w:r>
      <w:bookmarkEnd w:id="15"/>
      <w:bookmarkEnd w:id="16"/>
      <w:bookmarkEnd w:id="17"/>
      <w:bookmarkEnd w:id="18"/>
    </w:p>
    <w:p w14:paraId="4E40E49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14:paraId="6F657DA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14:paraId="1A31EA0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14:paraId="06F7557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14:paraId="29B1B28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根据项目需要进行调查和收集的设计基础资料。</w:t>
      </w:r>
    </w:p>
    <w:p w14:paraId="548E8B4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14:paraId="1314D1E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14:paraId="22684C4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14:paraId="45520DD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14:paraId="68CF92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14:paraId="46700A7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14:paraId="1305C49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14:paraId="5C54209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14:paraId="0A9CBA5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14:paraId="3A4D0AAA">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14:paraId="553954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14:paraId="2664256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14:paraId="3D8CCBD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p w14:paraId="33F31B7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9" w:name="_Toc17379"/>
      <w:bookmarkStart w:id="20" w:name="_Toc1907"/>
      <w:bookmarkStart w:id="21" w:name="_Toc21802"/>
      <w:r>
        <w:rPr>
          <w:rFonts w:hint="eastAsia" w:ascii="宋体" w:hAnsi="宋体" w:eastAsia="宋体" w:cs="宋体"/>
          <w:b/>
          <w:bCs/>
          <w:sz w:val="28"/>
          <w:szCs w:val="28"/>
          <w:lang w:val="en-US" w:eastAsia="zh-CN"/>
        </w:rPr>
        <w:t>1.4 研究范围</w:t>
      </w:r>
      <w:bookmarkEnd w:id="19"/>
      <w:bookmarkEnd w:id="20"/>
      <w:bookmarkEnd w:id="21"/>
    </w:p>
    <w:p w14:paraId="386666F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项目建设背景、需求分析及产出方案、项目选址与建设条件、建设规模及内容、项目建设方案、公用工程、绿色建筑、环境保护、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p w14:paraId="710777B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22" w:name="_Toc6849"/>
      <w:bookmarkStart w:id="23" w:name="_Toc13922"/>
      <w:bookmarkStart w:id="24" w:name="_Toc12322"/>
      <w:bookmarkStart w:id="25" w:name="_Toc5471"/>
      <w:r>
        <w:rPr>
          <w:rFonts w:hint="eastAsia" w:ascii="宋体" w:hAnsi="宋体" w:eastAsia="宋体" w:cs="宋体"/>
          <w:b/>
          <w:bCs/>
          <w:sz w:val="28"/>
          <w:szCs w:val="28"/>
          <w:lang w:val="en-US" w:eastAsia="zh-CN"/>
        </w:rPr>
        <w:t>1.5 结论及建议</w:t>
      </w:r>
      <w:bookmarkEnd w:id="22"/>
      <w:bookmarkEnd w:id="23"/>
      <w:bookmarkEnd w:id="24"/>
      <w:bookmarkEnd w:id="25"/>
    </w:p>
    <w:p w14:paraId="035AC19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14:paraId="03A1ECBE">
      <w:pPr>
        <w:snapToGrid/>
        <w:spacing w:before="157" w:after="157" w:line="360" w:lineRule="auto"/>
        <w:ind w:left="0" w:right="0" w:firstLine="560" w:firstLineChars="200"/>
        <w:jc w:val="both"/>
      </w:pPr>
      <w:r>
        <w:rPr>
          <w:rFonts w:ascii="宋体" w:hAnsi="宋体" w:eastAsia="宋体" w:cs="宋体"/>
          <w:i w:val="0"/>
          <w:strike w:val="0"/>
          <w:color w:val="000000"/>
          <w:sz w:val="28"/>
          <w:u w:val="none"/>
        </w:rPr>
        <w:t>本项目的建设，可以充分合理的利用园区内工业厂房屋顶面积进行开发利用光能资源，满足能源可持续发展的需要；可以促进地区国民经济的可持续发展；可以加快能源电力结构调整；同时改善生态、保护环境；本工程的兴建不仅能减少对电网电力的消耗，减轻当地电网的压力，使用绿色能源，起到节约传统能源的作用，有助于提升企业形象。</w:t>
      </w:r>
    </w:p>
    <w:p w14:paraId="4D8D8C3A">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0"/>
          <w:strike w:val="0"/>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14:paraId="4FAA3E0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14:paraId="79C6CF0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为保证本项目能够顺利、稳妥的建设和发展，应注意以下几个方面：</w:t>
      </w:r>
    </w:p>
    <w:p w14:paraId="28E4981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14:paraId="0E4AF44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14:paraId="065487F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p>
    <w:p w14:paraId="6010CC8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3429F48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14:paraId="5D8DE554">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26" w:name="_Toc2447"/>
      <w:bookmarkStart w:id="27" w:name="_Toc1140"/>
      <w:r>
        <w:rPr>
          <w:rFonts w:hint="eastAsia" w:ascii="宋体" w:hAnsi="宋体" w:eastAsia="宋体" w:cs="宋体"/>
          <w:b/>
          <w:bCs/>
          <w:sz w:val="36"/>
          <w:szCs w:val="36"/>
        </w:rPr>
        <w:t>第二章 项目建设背景及必要性</w:t>
      </w:r>
      <w:bookmarkEnd w:id="26"/>
      <w:bookmarkEnd w:id="27"/>
    </w:p>
    <w:p w14:paraId="0431DAC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28" w:name="_Toc29717"/>
      <w:bookmarkStart w:id="29" w:name="_Toc5056"/>
      <w:r>
        <w:rPr>
          <w:rFonts w:hint="eastAsia" w:ascii="宋体" w:hAnsi="宋体" w:eastAsia="宋体" w:cs="宋体"/>
          <w:b/>
          <w:bCs/>
          <w:sz w:val="28"/>
          <w:szCs w:val="28"/>
        </w:rPr>
        <w:t>2.1 规划政策符合性</w:t>
      </w:r>
      <w:bookmarkEnd w:id="28"/>
      <w:bookmarkEnd w:id="29"/>
    </w:p>
    <w:p w14:paraId="4BBE20D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14:paraId="1334305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14:paraId="5CA2F34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随着全球能源结构加速向绿色低碳转型，我国明确提出 “碳达峰、碳中和” 战略目标，将发展可再生能源、构建新型电力系统作为推动能源革命和实现 “双碳” 目标的核心路径。国家层面持续出台政策，大力支持分布式光伏、源网荷储一体化、新型储能等清洁能源项目建设，鼓励通过多能互补、就地消纳的方式提升新能源利用效率，减少化石能源消耗与碳排放。在宏观政策引导下，各地纷纷加快能源结构调整，推动工业、园区、企业等重点领域节能降碳，绿色电力供应、低碳用能模式已成为区域高质量发展的重要标志。本项目正是在国家 “双碳” 战略全面推进、能源转型持续深化的大背景下谋划实施，通过开发利用太阳能资源、配套建设储能设施，实现清洁能源规模化开发与高效化利用，既响应国家绿色低碳发展号召，也为地方落实能耗双控、碳排放管控要求提供重要支撑。</w:t>
      </w:r>
    </w:p>
    <w:p w14:paraId="3A7BBFE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新一轮电力市场化改革向纵深推进，全国统一电力市场体系加快建设，电力现货市场、辅助服务市场、容量电价机制逐步完善，为新型储能市场化、商业化运营创造了良好政策环境。国家先后印发《关于推进电力源网荷储一体化和多能互补发展的指导意见》《关于加快推动新型储能发展的指导意见》等文件，明确支持储能作为独立市场主体参与电力交易，鼓励通过峰谷套利、调峰调频、容量补偿等方式实现多元盈利。发改价格〔2023〕114 号文件进一步完善了容量电价机制，为电网侧储能提供稳定收益保障；《河南电力辅助服务市场交易细则》则细化了储能参与调峰、调频等辅助服务的交易规则、补偿标准与执行流程。在政策红利持续释放的背景下，源网荷储一体化项目不再局限于单纯供电功能，而是可以深度融入电力市场体系，实现 “发电有收益、储能有效益、运行可持续” 的良性循环，为本项目实施提供了坚实的制度保障和市场基础。</w:t>
      </w:r>
    </w:p>
    <w:p w14:paraId="3FD91CF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区域用能实际来看，获嘉县及周边区域工业企业密集，生产经营用电需求大、负荷稳定，企业长期依赖传统电网供电，用电成本受电价波动、峰谷价差、能源价格上涨等因素影响较为明显，生产成本持续承压。同时，随着环保与能耗管控日趋严格，企业面临节能降碳、提高绿电消费比例、完成可再生能源消纳权重等多重任务，传统用能模式已难以满足新形势下的发展要求。推动企业用能转型、降低用能成本、提升用能可靠性，成为工业企业稳定经营、提升竞争力的迫切需求。本项目周边负荷需求企业众多，电力消纳空间充足，具备发展分布式新能源和储能项目的天然优势，通过就近建设光伏电站、配套储能设施，可有效盘活闲置屋顶资源，实现清洁电力就地生产、就近消纳，既缓解企业用电成本压力，也助力企业加快绿色低碳转型，契合地方产业发展与能源保障的现实需要。</w:t>
      </w:r>
    </w:p>
    <w:p w14:paraId="2A4F4AE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snapToGrid/>
          <w:color w:val="auto"/>
          <w:spacing w:val="0"/>
          <w:w w:val="100"/>
          <w:kern w:val="2"/>
          <w:position w:val="0"/>
          <w:sz w:val="28"/>
          <w:szCs w:val="28"/>
          <w:lang w:val="en-US" w:eastAsia="zh-CN" w:bidi="zh-CN"/>
        </w:rPr>
        <w:t>综合能源发展趋势、政策导向与区域用能需求，建设源网荷储一体化项目具备显著的必要性与可行性。项目以分布式光伏为清洁电源，以电网侧储能为调节支撑，以周边工业企业为核心负荷载体，通过 “源网荷储” 协同运行，实现光伏发电优先直供河南大成包装材料有限公司，储能系统独立参与电力市场化交易，兼顾企业降本、电网调节、项目盈利等多重目标。项目建设既有利于优化区域能源供给结构，提升新能源消纳水平，增强电网灵活性与安全性，也能够充分发挥电力市场化改革红利，通过峰谷价差、辅助服务补偿、容量电价等方式拓宽收益渠道，实现生态效益、社会效益与经济效益统一。在此背景下，启动本项目建设，既是落实国家 “双碳” 战略与电力改革要求的具体行动，也是服务地方工业企业绿色发展、保障区域用能安全稳定、推动县域能源高质量发展的重要举措，具有较强的示范意义与推广价值</w:t>
      </w:r>
      <w:r>
        <w:rPr>
          <w:rFonts w:hint="eastAsia" w:ascii="宋体" w:hAnsi="宋体" w:eastAsia="宋体" w:cs="宋体"/>
          <w:color w:val="auto"/>
          <w:sz w:val="28"/>
          <w:szCs w:val="28"/>
        </w:rPr>
        <w:t>。</w:t>
      </w:r>
    </w:p>
    <w:p w14:paraId="58F27B6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14:paraId="387FE8D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1" w:firstLineChars="200"/>
        <w:textAlignment w:val="baseline"/>
        <w:rPr>
          <w:rFonts w:hint="eastAsia" w:ascii="宋体" w:hAnsi="宋体" w:eastAsia="宋体" w:cs="宋体"/>
          <w:b/>
          <w:bCs/>
          <w:sz w:val="28"/>
          <w:szCs w:val="28"/>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《国家发展改革委 国家能源局关于推进电力源网荷储一体化和多能互补发展的指导意见》</w:t>
      </w:r>
    </w:p>
    <w:p w14:paraId="57A4469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14:paraId="75D9F5C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1"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2、《国家发展改革委、国家能源局关于加强电网调峰储能和智能化调度能力建设的指导意见》</w:t>
      </w:r>
    </w:p>
    <w:p w14:paraId="40936AD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0" w:firstLineChars="200"/>
        <w:textAlignment w:val="baseline"/>
        <w:rPr>
          <w:rFonts w:hint="default" w:ascii="宋体" w:hAnsi="宋体" w:eastAsia="宋体" w:cs="宋体"/>
          <w:b w:val="0"/>
          <w:bCs w:val="0"/>
          <w:sz w:val="28"/>
          <w:szCs w:val="28"/>
          <w:lang w:val="en-US" w:eastAsia="zh-CN"/>
        </w:rPr>
      </w:pPr>
      <w:r>
        <w:rPr>
          <w:rFonts w:hint="default" w:ascii="宋体" w:hAnsi="宋体" w:eastAsia="宋体" w:cs="宋体"/>
          <w:b w:val="0"/>
          <w:bCs w:val="0"/>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14:paraId="572F2E4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firstLine="561" w:firstLineChars="200"/>
        <w:textAlignment w:val="baseline"/>
        <w:rPr>
          <w:rFonts w:hint="eastAsia" w:ascii="宋体" w:hAnsi="宋体" w:eastAsia="宋体" w:cs="宋体"/>
          <w:b/>
          <w:bCs/>
          <w:sz w:val="28"/>
          <w:szCs w:val="28"/>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14:paraId="54E541A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14:paraId="099AE2E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left="0" w:leftChars="0" w:firstLine="561" w:firstLineChars="200"/>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
          <w:woUserID w:val="1"/>
        </w:rPr>
        <w:t>4、</w:t>
      </w:r>
      <w:r>
        <w:rPr>
          <w:rFonts w:hint="eastAsia" w:ascii="宋体" w:hAnsi="宋体" w:eastAsia="宋体" w:cs="宋体"/>
          <w:b/>
          <w:bCs/>
          <w:sz w:val="28"/>
          <w:szCs w:val="28"/>
          <w:lang w:val="en-US" w:eastAsia="zh-CN"/>
        </w:rPr>
        <w:t xml:space="preserve"> 《能源局综合司关于报送源网荷储一体化和多能互补项目有关情况的通知》</w:t>
      </w:r>
    </w:p>
    <w:p w14:paraId="707DD82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14:paraId="24123257">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left="0" w:leftChars="0" w:firstLine="561" w:firstLineChars="200"/>
        <w:textAlignment w:val="baseline"/>
        <w:rPr>
          <w:rFonts w:hint="eastAsia" w:ascii="宋体" w:hAnsi="宋体" w:eastAsia="宋体" w:cs="宋体"/>
          <w:b/>
          <w:bCs/>
          <w:sz w:val="28"/>
          <w:szCs w:val="28"/>
        </w:rPr>
      </w:pPr>
      <w:r>
        <w:rPr>
          <w:rFonts w:hint="eastAsia" w:ascii="宋体" w:hAnsi="宋体" w:eastAsia="宋体" w:cs="宋体"/>
          <w:b/>
          <w:bCs/>
          <w:sz w:val="28"/>
          <w:szCs w:val="28"/>
          <w:lang w:eastAsia="zh"/>
          <w:woUserID w:val="1"/>
        </w:rPr>
        <w:t>5、</w:t>
      </w:r>
      <w:r>
        <w:rPr>
          <w:rFonts w:hint="eastAsia" w:ascii="宋体" w:hAnsi="宋体" w:eastAsia="宋体" w:cs="宋体"/>
          <w:b/>
          <w:bCs/>
          <w:sz w:val="28"/>
          <w:szCs w:val="28"/>
        </w:rPr>
        <w:t>《河南省加快推进源网荷储一体化实施方案》</w:t>
      </w:r>
    </w:p>
    <w:p w14:paraId="49C759E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14:paraId="3F31856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10"/>
                    <a:stretch>
                      <a:fillRect/>
                    </a:stretch>
                  </pic:blipFill>
                  <pic:spPr>
                    <a:xfrm>
                      <a:off x="0" y="0"/>
                      <a:ext cx="5274310" cy="4072360"/>
                    </a:xfrm>
                    <a:prstGeom prst="rect">
                      <a:avLst/>
                    </a:prstGeom>
                  </pic:spPr>
                </pic:pic>
              </a:graphicData>
            </a:graphic>
          </wp:inline>
        </w:drawing>
      </w:r>
    </w:p>
    <w:p w14:paraId="3E9420B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ind w:left="0" w:leftChars="0" w:firstLine="561" w:firstLineChars="200"/>
        <w:textAlignment w:val="baseline"/>
        <w:rPr>
          <w:rFonts w:hint="eastAsia" w:ascii="宋体" w:hAnsi="宋体" w:eastAsia="宋体" w:cs="宋体"/>
          <w:b/>
          <w:bCs/>
          <w:sz w:val="28"/>
          <w:szCs w:val="28"/>
        </w:rPr>
      </w:pPr>
      <w:r>
        <w:rPr>
          <w:rFonts w:hint="eastAsia" w:ascii="宋体" w:hAnsi="宋体" w:eastAsia="宋体" w:cs="宋体"/>
          <w:b/>
          <w:bCs/>
          <w:sz w:val="28"/>
          <w:szCs w:val="28"/>
          <w:lang w:eastAsia="zh"/>
          <w:woUserID w:val="1"/>
        </w:rPr>
        <w:t>6、</w:t>
      </w:r>
      <w:r>
        <w:rPr>
          <w:rFonts w:hint="eastAsia" w:ascii="宋体" w:hAnsi="宋体" w:eastAsia="宋体" w:cs="宋体"/>
          <w:b/>
          <w:bCs/>
          <w:sz w:val="28"/>
          <w:szCs w:val="28"/>
        </w:rPr>
        <w:t>《河南省工业企业源网荷储一体化项目实施细则（暂行）》</w:t>
      </w:r>
    </w:p>
    <w:p w14:paraId="5338D19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 20 公里范围内新能源资源建设分布式光伏或分散式风电，适当配置储能设施，提升绿电使用比例和系统运行效率，实现源网荷储一体化运行。</w:t>
      </w:r>
    </w:p>
    <w:p w14:paraId="2F6B9E6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leftChars="0" w:firstLine="561" w:firstLineChars="200"/>
        <w:jc w:val="both"/>
        <w:textAlignment w:val="auto"/>
        <w:outlineLvl w:val="9"/>
        <w:rPr>
          <w:rFonts w:hint="default" w:ascii="宋体" w:hAnsi="宋体" w:eastAsia="宋体" w:cs="宋体"/>
          <w:b/>
          <w:bCs/>
          <w:snapToGrid/>
          <w:color w:val="auto"/>
          <w:spacing w:val="0"/>
          <w:w w:val="100"/>
          <w:kern w:val="2"/>
          <w:position w:val="0"/>
          <w:sz w:val="28"/>
          <w:szCs w:val="28"/>
          <w:lang w:val="en-US" w:eastAsia="zh-CN" w:bidi="zh-CN"/>
        </w:rPr>
      </w:pPr>
      <w:r>
        <w:rPr>
          <w:rFonts w:hint="eastAsia" w:ascii="宋体" w:hAnsi="宋体" w:eastAsia="宋体" w:cs="宋体"/>
          <w:b/>
          <w:bCs/>
          <w:snapToGrid/>
          <w:color w:val="auto"/>
          <w:spacing w:val="0"/>
          <w:w w:val="100"/>
          <w:kern w:val="2"/>
          <w:position w:val="0"/>
          <w:sz w:val="28"/>
          <w:szCs w:val="28"/>
          <w:lang w:val="en-US" w:eastAsia="zh" w:bidi="zh-CN"/>
          <w:woUserID w:val="1"/>
        </w:rPr>
        <w:t>7、</w:t>
      </w:r>
      <w:r>
        <w:rPr>
          <w:rFonts w:hint="eastAsia" w:ascii="宋体" w:hAnsi="宋体" w:eastAsia="宋体" w:cs="宋体"/>
          <w:b/>
          <w:bCs/>
          <w:snapToGrid/>
          <w:color w:val="auto"/>
          <w:spacing w:val="0"/>
          <w:w w:val="100"/>
          <w:kern w:val="2"/>
          <w:position w:val="0"/>
          <w:sz w:val="28"/>
          <w:szCs w:val="28"/>
          <w:lang w:val="en-US" w:eastAsia="zh-CN" w:bidi="zh-CN"/>
        </w:rPr>
        <w:t>《关于深化新能源上网电价市场化改革 促进新能源高质量发展的通知》（发改价格〔2025〕136 号）</w:t>
      </w:r>
    </w:p>
    <w:p w14:paraId="293A57F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该文件核心是推动新能源上网电价全面市场化，构建 “市场交易 + 差价结算” 的新型价格机制。明确风电、太阳能发电项目上网电量原则上全部进入电力市场，电价通过中长期、现货等交易形成，完善市场交易规则，缩短交易周期、放宽价格限制。以 2025 年 6 月 1 日为界，对存量与增量新能源项目分类施策，存量项目机制电价按现行政策执行，不高于当地煤电基准价，增量项目机制电价通过市场化竞价确定。建立新能源可持续发展价格结算机制，对纳入保障范围的机制电量，市场交易均价与机制电价的差额由电网企业结算，费用纳入当地系统运行费用，同时取消强制配储要求，引导新能源从政策驱动转向市场驱动，推动行业高质量转型。</w:t>
      </w:r>
    </w:p>
    <w:p w14:paraId="0689557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leftChars="0" w:firstLine="561" w:firstLineChars="200"/>
        <w:jc w:val="both"/>
        <w:textAlignment w:val="auto"/>
        <w:outlineLvl w:val="9"/>
        <w:rPr>
          <w:rFonts w:hint="default" w:ascii="宋体" w:hAnsi="宋体" w:eastAsia="宋体" w:cs="宋体"/>
          <w:b/>
          <w:bCs/>
          <w:snapToGrid/>
          <w:color w:val="auto"/>
          <w:spacing w:val="0"/>
          <w:w w:val="100"/>
          <w:kern w:val="2"/>
          <w:position w:val="0"/>
          <w:sz w:val="28"/>
          <w:szCs w:val="28"/>
          <w:lang w:val="en-US" w:eastAsia="zh-CN" w:bidi="zh-CN"/>
        </w:rPr>
      </w:pPr>
      <w:r>
        <w:rPr>
          <w:rFonts w:hint="eastAsia" w:ascii="宋体" w:hAnsi="宋体" w:eastAsia="宋体" w:cs="宋体"/>
          <w:b/>
          <w:bCs/>
          <w:snapToGrid/>
          <w:color w:val="auto"/>
          <w:spacing w:val="0"/>
          <w:w w:val="100"/>
          <w:kern w:val="2"/>
          <w:position w:val="0"/>
          <w:sz w:val="28"/>
          <w:szCs w:val="28"/>
          <w:lang w:val="en-US" w:eastAsia="zh" w:bidi="zh-CN"/>
          <w:woUserID w:val="1"/>
        </w:rPr>
        <w:t>8、</w:t>
      </w:r>
      <w:r>
        <w:rPr>
          <w:rFonts w:hint="eastAsia" w:ascii="宋体" w:hAnsi="宋体" w:eastAsia="宋体" w:cs="宋体"/>
          <w:b/>
          <w:bCs/>
          <w:snapToGrid/>
          <w:color w:val="auto"/>
          <w:spacing w:val="0"/>
          <w:w w:val="100"/>
          <w:kern w:val="2"/>
          <w:position w:val="0"/>
          <w:sz w:val="28"/>
          <w:szCs w:val="28"/>
          <w:lang w:val="en-US" w:eastAsia="zh-CN" w:bidi="zh-CN"/>
        </w:rPr>
        <w:t>《河南电力现货市场 2026 年连续结算试运行工作方案》</w:t>
      </w:r>
    </w:p>
    <w:p w14:paraId="55BD4F6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推进河南电力现货市场连续结算运行，完善电力市场价格形成与交易结算体系。明确新能源、独立储能等主体全面参与日前、实时现货市场，实行全电量差价结算模式，电能量电费由实时市场全电量电费、日前市场差价及中长期合约差价构成。设定现货市场价格限价区间，规范市场主体报价、出清与考核规则，对独立储能等主体参与市场的方式、偏差考核机制作出细化规定。建立试运行期间的临时差额补偿机制，保障市场主体基本收益，同时优化中长期交易机制，支持日、旬等高频交易，鼓励用户通过分时段合同管理价格风险，强化现货价格信号引导作用，推动电力资源高效配置，为新能源与储能市场化运营提供制度支撑。</w:t>
      </w:r>
    </w:p>
    <w:p w14:paraId="79C5498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leftChars="0" w:firstLine="561" w:firstLineChars="200"/>
        <w:jc w:val="both"/>
        <w:textAlignment w:val="auto"/>
        <w:outlineLvl w:val="9"/>
        <w:rPr>
          <w:rFonts w:hint="default" w:ascii="宋体" w:hAnsi="宋体" w:eastAsia="宋体" w:cs="宋体"/>
          <w:b/>
          <w:bCs/>
          <w:snapToGrid/>
          <w:color w:val="auto"/>
          <w:spacing w:val="0"/>
          <w:w w:val="100"/>
          <w:kern w:val="2"/>
          <w:position w:val="0"/>
          <w:sz w:val="28"/>
          <w:szCs w:val="28"/>
          <w:lang w:val="en-US" w:eastAsia="zh-CN" w:bidi="zh-CN"/>
        </w:rPr>
      </w:pPr>
      <w:r>
        <w:rPr>
          <w:rFonts w:hint="eastAsia" w:ascii="宋体" w:hAnsi="宋体" w:eastAsia="宋体" w:cs="宋体"/>
          <w:b/>
          <w:bCs/>
          <w:snapToGrid/>
          <w:color w:val="auto"/>
          <w:spacing w:val="0"/>
          <w:w w:val="100"/>
          <w:kern w:val="2"/>
          <w:position w:val="0"/>
          <w:sz w:val="28"/>
          <w:szCs w:val="28"/>
          <w:lang w:val="en-US" w:eastAsia="zh" w:bidi="zh-CN"/>
          <w:woUserID w:val="1"/>
        </w:rPr>
        <w:t>9、</w:t>
      </w:r>
      <w:r>
        <w:rPr>
          <w:rFonts w:hint="eastAsia" w:ascii="宋体" w:hAnsi="宋体" w:eastAsia="宋体" w:cs="宋体"/>
          <w:b/>
          <w:bCs/>
          <w:snapToGrid/>
          <w:color w:val="auto"/>
          <w:spacing w:val="0"/>
          <w:w w:val="100"/>
          <w:kern w:val="2"/>
          <w:position w:val="0"/>
          <w:sz w:val="28"/>
          <w:szCs w:val="28"/>
          <w:lang w:val="en-US" w:eastAsia="zh-CN" w:bidi="zh-CN"/>
        </w:rPr>
        <w:t>《推动河南省新型储能高质量发展的若干措施》（豫发改能综〔2026〕186 号）</w:t>
      </w:r>
    </w:p>
    <w:p w14:paraId="49D3A48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文件围绕 2030 年新型储能装机 2300 万千瓦目标，构建全链条支持体系。</w:t>
      </w:r>
      <w:r>
        <w:rPr>
          <w:rFonts w:hint="eastAsia" w:ascii="宋体" w:hAnsi="宋体" w:eastAsia="宋体" w:cs="宋体"/>
          <w:snapToGrid/>
          <w:color w:val="auto"/>
          <w:spacing w:val="0"/>
          <w:w w:val="100"/>
          <w:kern w:val="2"/>
          <w:position w:val="0"/>
          <w:sz w:val="28"/>
          <w:szCs w:val="28"/>
          <w:lang w:val="en-US" w:eastAsia="zh" w:bidi="zh-CN"/>
          <w:woUserID w:val="1"/>
        </w:rPr>
        <w:t>鼓励达到标准的用户侧储能“能转尽转”为电网侧独立储能，</w:t>
      </w:r>
      <w:r>
        <w:rPr>
          <w:rFonts w:hint="eastAsia" w:ascii="宋体" w:hAnsi="宋体" w:eastAsia="宋体" w:cs="宋体"/>
          <w:snapToGrid/>
          <w:color w:val="auto"/>
          <w:spacing w:val="0"/>
          <w:w w:val="100"/>
          <w:kern w:val="2"/>
          <w:position w:val="0"/>
          <w:sz w:val="28"/>
          <w:szCs w:val="28"/>
          <w:lang w:val="en-US" w:eastAsia="zh-CN" w:bidi="zh-CN"/>
        </w:rPr>
        <w:t>明确支持独立储能参与电力现货、调峰辅助服务市场，充电电量免收输配电价及政府性基金附加，健全容量电价补偿机制。鼓励新能源配建储能转独立储能，简化转改流程，落实储能容量全省统一租赁、跨区域调配政策。对用户侧源网荷储一体化项目给予政策倾斜，明确化工、制造等重点应用场景，对符合技术标准的优质储能项目在纳规、审批、并网环节开通绿色通道。给予财政、融资支持，对达标储能项目给予资金奖励，实施 “储能 + 新能源” 资源配置联动激励，推动储能多元化盈利，提升系统调节能力。</w:t>
      </w:r>
    </w:p>
    <w:p w14:paraId="48CBB61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1"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 w:bidi="zh-CN"/>
          <w:woUserID w:val="1"/>
        </w:rPr>
      </w:pPr>
      <w:r>
        <w:rPr>
          <w:rFonts w:hint="eastAsia" w:ascii="宋体" w:hAnsi="宋体" w:eastAsia="宋体" w:cs="宋体"/>
          <w:b/>
          <w:bCs/>
          <w:snapToGrid/>
          <w:color w:val="auto"/>
          <w:spacing w:val="0"/>
          <w:w w:val="100"/>
          <w:kern w:val="2"/>
          <w:position w:val="0"/>
          <w:sz w:val="28"/>
          <w:szCs w:val="28"/>
          <w:lang w:val="en-US" w:eastAsia="zh" w:bidi="zh-CN"/>
          <w:woUserID w:val="1"/>
        </w:rPr>
        <w:t>10、</w:t>
      </w:r>
      <w:r>
        <w:rPr>
          <w:rFonts w:hint="eastAsia" w:ascii="宋体" w:hAnsi="宋体" w:eastAsia="宋体" w:cs="宋体"/>
          <w:b/>
          <w:bCs/>
          <w:snapToGrid/>
          <w:color w:val="auto"/>
          <w:spacing w:val="0"/>
          <w:w w:val="100"/>
          <w:kern w:val="2"/>
          <w:position w:val="0"/>
          <w:sz w:val="28"/>
          <w:szCs w:val="28"/>
          <w:lang w:val="en-US" w:eastAsia="zh-CN" w:bidi="zh-CN"/>
          <w:woUserID w:val="1"/>
        </w:rPr>
        <w:t>《关于</w:t>
      </w:r>
      <w:r>
        <w:rPr>
          <w:rFonts w:hint="eastAsia" w:ascii="宋体" w:hAnsi="宋体" w:eastAsia="宋体" w:cs="宋体"/>
          <w:b/>
          <w:bCs/>
          <w:snapToGrid/>
          <w:color w:val="auto"/>
          <w:spacing w:val="0"/>
          <w:w w:val="100"/>
          <w:kern w:val="2"/>
          <w:position w:val="0"/>
          <w:sz w:val="28"/>
          <w:szCs w:val="28"/>
          <w:lang w:val="en-US" w:eastAsia="zh-CN" w:bidi="zh-CN"/>
          <w:woUserID w:val="1"/>
        </w:rPr>
        <w:t>完善发电侧容量电价机制的通知》发改价格〔2026〕114号</w:t>
      </w:r>
    </w:p>
    <w:p w14:paraId="1F7041A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 w:bidi="zh-CN"/>
          <w:woUserID w:val="1"/>
        </w:rPr>
      </w:pPr>
      <w:r>
        <w:rPr>
          <w:rFonts w:hint="eastAsia" w:ascii="宋体" w:hAnsi="宋体" w:eastAsia="宋体" w:cs="宋体"/>
          <w:snapToGrid/>
          <w:color w:val="auto"/>
          <w:spacing w:val="0"/>
          <w:w w:val="100"/>
          <w:kern w:val="2"/>
          <w:position w:val="0"/>
          <w:sz w:val="28"/>
          <w:szCs w:val="28"/>
          <w:lang w:val="en-US" w:eastAsia="zh" w:bidi="zh-CN"/>
          <w:woUserID w:val="1"/>
        </w:rPr>
        <w:t>文件核心在于首次将电网侧独立新型储能纳入国家容量电价保障体系，为新型储能构建稳定收益底座。文件明确，对服务系统安全、未参与新能源配储的独立储能，各地可在煤电容量电价基准上，按满功率放电时长、顶峰贡献折算定价。机制实行清单制管理，容量电费纳入系统运行费用、由工商业用户分摊。同时衔接《河南电力辅助服务市场交易细则》，储能可同步获取峰谷套利、调峰调频、备用等辅助服务收益。114 号文从国家层面确认储能容量价值，实现与煤电 “同工同酬”，叠加辅助服务市场化，形成 “容量保底 + 市场增收” 模式，彻底解决独立储能收益不稳痛点，强力支撑源网荷储项目可持续运营。</w:t>
      </w:r>
    </w:p>
    <w:p w14:paraId="1660525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14:paraId="7843F05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14:paraId="2FBD875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woUserID w:val="1"/>
        </w:rPr>
      </w:pPr>
      <w:r>
        <w:rPr>
          <w:rFonts w:hint="eastAsia" w:ascii="宋体" w:hAnsi="宋体" w:eastAsia="宋体" w:cs="宋体"/>
          <w:snapToGrid/>
          <w:color w:val="auto"/>
          <w:spacing w:val="0"/>
          <w:w w:val="100"/>
          <w:kern w:val="2"/>
          <w:position w:val="0"/>
          <w:sz w:val="28"/>
          <w:szCs w:val="28"/>
          <w:lang w:val="en-US" w:eastAsia="zh-CN" w:bidi="zh-CN"/>
          <w:woUserID w:val="1"/>
        </w:rPr>
        <w:t>项目建设符合国家 “双碳” 战略、能源安全新战略及新型电力系统建设总体要求，严格执行《新型储能项目管理规范（暂行）》《关于推进电力源网荷储一体化和多能互补发展的指导意见》等行业管理规定，项目定位、建设规模、功能布局均满足区域能源发展规划与国土空间规划要求。项目配套建设20MW/40MWh 电网侧储能，按照电网侧独立储能模式进行规划设计，符合电网侧储能接入系统管理规范、电力安全管控标准及并网技术要求，储能系统响应速度、调节精度、稳定运行能力等关键技术指标满足 GB/T 36547、GB/T 51048 等国家标准及行业规范。项目同时符合发改价格〔2023〕114 号文件对独立储能参与容量电价的准入条件，以及《河南电力辅助服务市场交易细则》对电网侧储能参与调峰、调频等辅助服务的主体资格要求。项目选址、消防、环保、能耗等均满足相关强制性标准，不存在生态保护红线、永久基本农田等禁限建区域，接入方案通过电网承载力评估，具备规范并网条件。</w:t>
      </w:r>
    </w:p>
    <w:p w14:paraId="021D91C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woUserID w:val="1"/>
        </w:rPr>
        <w:t>本项目在规划属性、功能定位、技术参数、安全运营及市场化准入等方面均完全满足电网侧储能及源网荷储一体化项目的行业准入标准，具备合法合规建设与运营的充分条件</w:t>
      </w:r>
      <w:r>
        <w:rPr>
          <w:rFonts w:hint="eastAsia" w:ascii="宋体" w:hAnsi="宋体" w:eastAsia="宋体" w:cs="宋体"/>
          <w:snapToGrid/>
          <w:color w:val="auto"/>
          <w:spacing w:val="0"/>
          <w:w w:val="100"/>
          <w:kern w:val="2"/>
          <w:position w:val="0"/>
          <w:sz w:val="28"/>
          <w:szCs w:val="28"/>
          <w:lang w:val="en-US" w:eastAsia="zh-CN" w:bidi="zh-CN"/>
        </w:rPr>
        <w:t>。</w:t>
      </w:r>
    </w:p>
    <w:p w14:paraId="72460A1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14:paraId="71B243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woUserID w:val="1"/>
        </w:rPr>
        <w:t>本项目在市场准入层面完全符合国家及河南省现行电力市场、新能源与新型储能相关管理规定和准入条件，分布式光伏与电网侧储能均满足市场化运营与并网接入的全部合规要求。项目建设 5956kW 分布式光伏发电系统，符合分布式电源就地开发、</w:t>
      </w:r>
      <w:r>
        <w:rPr>
          <w:rFonts w:hint="eastAsia" w:ascii="宋体" w:hAnsi="宋体" w:eastAsia="宋体" w:cs="宋体"/>
          <w:snapToGrid/>
          <w:color w:val="auto"/>
          <w:spacing w:val="0"/>
          <w:w w:val="100"/>
          <w:kern w:val="2"/>
          <w:position w:val="0"/>
          <w:sz w:val="28"/>
          <w:szCs w:val="28"/>
          <w:lang w:val="en-US" w:eastAsia="zh" w:bidi="zh-CN"/>
          <w:woUserID w:val="1"/>
        </w:rPr>
        <w:t>通过源网荷储模式</w:t>
      </w:r>
      <w:r>
        <w:rPr>
          <w:rFonts w:hint="eastAsia" w:ascii="宋体" w:hAnsi="宋体" w:eastAsia="宋体" w:cs="宋体"/>
          <w:snapToGrid/>
          <w:color w:val="auto"/>
          <w:spacing w:val="0"/>
          <w:w w:val="100"/>
          <w:kern w:val="2"/>
          <w:position w:val="0"/>
          <w:sz w:val="28"/>
          <w:szCs w:val="28"/>
          <w:lang w:val="en-US" w:eastAsia="zh-CN" w:bidi="zh-CN"/>
          <w:woUserID w:val="1"/>
        </w:rPr>
        <w:t>就近消纳的市场准入原则，满足光伏项目并网技术标准、电力安全运行规范及可再生能源电力消纳制度要求，可依法参与绿电交易、落实可再生能源消纳责任权重，具备进入电力零售市场的合法主体资格。项目配套建设 20MW/40MWh 电网侧独立储能，严格按照国家新型储能市场化运营要求执行，符合《新型储能项目管理规范（暂行）》《关于推进电力源网荷储一体化和多能互补发展的指导意见》对独立储能的市场定位与准入门槛，同时满足发改价格〔2023〕114 号文件关于电网侧储能纳入容量电价机制的申报条件，以及《河南电力辅助服务市场交易细则》规定的市场主体资质、技术参数、调节性能与并网调度要求，可作为独立市场主体参与电力现货市场、辅助服务市场及容量市场交易。项目整体接入方案通过电网承载力评估，符合电力市场注册、并网调度、计量结算等相关管理流程，不存在市场准入限制或合规性障碍。综上，本项目分布式光伏与电网侧储能在政策依据、技术标准、市场主体资格、交易参与条件等方面均全面满足市场准入标准，具备在电力市场化体系下合法建设、规范运营、公平参与交易的完整条件</w:t>
      </w:r>
      <w:r>
        <w:rPr>
          <w:rFonts w:hint="eastAsia" w:ascii="宋体" w:hAnsi="宋体" w:eastAsia="宋体" w:cs="宋体"/>
          <w:snapToGrid/>
          <w:color w:val="auto"/>
          <w:spacing w:val="0"/>
          <w:w w:val="100"/>
          <w:kern w:val="2"/>
          <w:position w:val="0"/>
          <w:sz w:val="28"/>
          <w:szCs w:val="28"/>
          <w:lang w:val="en-US" w:eastAsia="zh-CN" w:bidi="zh-CN"/>
        </w:rPr>
        <w:t>。</w:t>
      </w:r>
    </w:p>
    <w:p w14:paraId="223C015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p w14:paraId="55DD11B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本项目建设光伏电站所使用的屋顶为获嘉县产业集聚孵化园有限公司名下工业厂房及配套用房9栋，面积31530.09平方米，所有房产均已竣工验收，正在办理不动产权利登记证书。产业园厂房空间道路上方空地等空间较大，可直接按照柔性光伏，可利用面积5677.13㎡。</w:t>
      </w:r>
    </w:p>
    <w:p w14:paraId="71BFD6A8">
      <w:pPr>
        <w:snapToGrid/>
        <w:spacing w:before="157" w:after="157" w:line="240" w:lineRule="auto"/>
        <w:ind w:left="0" w:right="0" w:firstLine="420"/>
        <w:jc w:val="both"/>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t>河南中原智慧冷链物流园管理运营有限公司已与获嘉县产业集聚区创业孵化园有限公司同为获嘉县产业集聚区运营发展服务有限公司的全资子公司，双方已签订屋顶租赁使用协议。</w:t>
      </w:r>
    </w:p>
    <w:p w14:paraId="19FB8E66">
      <w:pPr>
        <w:snapToGrid/>
        <w:spacing w:before="157" w:after="157" w:line="240" w:lineRule="auto"/>
        <w:ind w:left="0" w:right="0" w:firstLine="0"/>
        <w:jc w:val="center"/>
        <w:rPr>
          <w:rFonts w:ascii="宋体" w:hAnsi="宋体" w:eastAsia="宋体" w:cs="宋体"/>
          <w:b/>
          <w:bCs/>
          <w:sz w:val="28"/>
        </w:rPr>
      </w:pPr>
      <w:r>
        <w:rPr>
          <w:rFonts w:ascii="宋体" w:hAnsi="宋体" w:eastAsia="宋体" w:cs="宋体"/>
          <w:b/>
          <w:bCs/>
          <w:sz w:val="28"/>
        </w:rPr>
        <w:t>屋顶及闲置区域使用详情表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14:paraId="6872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8424E7F">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609F9EA">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5BC3AFB">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186B3DE9">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总建筑面积(²)</w:t>
            </w:r>
          </w:p>
        </w:tc>
      </w:tr>
      <w:tr w14:paraId="0952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34644863">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AF5076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4E67A87">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F38FCE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5232.76</w:t>
            </w:r>
          </w:p>
        </w:tc>
      </w:tr>
      <w:tr w14:paraId="0075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B8081A7">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3CF1EFF">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5AA32E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CDB183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7758.74</w:t>
            </w:r>
          </w:p>
        </w:tc>
      </w:tr>
      <w:tr w14:paraId="0957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539A0E4">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3C201A82">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53566CD">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C7A7B28">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5780.76</w:t>
            </w:r>
          </w:p>
        </w:tc>
      </w:tr>
      <w:tr w14:paraId="6232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5039AD5B">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7A8A28D">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79ECA2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77BBE23">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6798.84</w:t>
            </w:r>
          </w:p>
        </w:tc>
      </w:tr>
      <w:tr w14:paraId="1C21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38B65030">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6D4B70C">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2B4C942">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37DE6C65">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5780.76</w:t>
            </w:r>
          </w:p>
        </w:tc>
      </w:tr>
      <w:tr w14:paraId="30CB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ABB4142">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83EB6C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437AD59">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D538D5D">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5780.76</w:t>
            </w:r>
          </w:p>
        </w:tc>
      </w:tr>
      <w:tr w14:paraId="7631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157C0B6">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1CD6727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2F22434">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FBA7C6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r>
      <w:tr w14:paraId="7701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67EF7CC">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3AFD62D">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CF11CE9">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9593729">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r>
      <w:tr w14:paraId="0877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DBA94A8">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6C24B67">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D9BC6C8">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1747BBD7">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r>
      <w:tr w14:paraId="3A43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5E0D2590">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53295A2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C5865E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50096.4</w:t>
            </w:r>
          </w:p>
        </w:tc>
      </w:tr>
      <w:tr w14:paraId="2B76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55CF994">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8463AEC">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17DA19C">
            <w:pPr>
              <w:widowControl w:val="0"/>
              <w:snapToGrid/>
              <w:spacing w:before="0" w:after="0" w:line="240" w:lineRule="auto"/>
              <w:ind w:left="0" w:right="0"/>
              <w:jc w:val="center"/>
            </w:pPr>
          </w:p>
        </w:tc>
      </w:tr>
      <w:tr w14:paraId="4978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34052733">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5684783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4CABCD9">
            <w:pPr>
              <w:widowControl w:val="0"/>
              <w:snapToGrid/>
              <w:spacing w:before="0" w:after="0" w:line="240" w:lineRule="auto"/>
              <w:jc w:val="center"/>
            </w:pPr>
          </w:p>
        </w:tc>
      </w:tr>
    </w:tbl>
    <w:p w14:paraId="3A22663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0" w:name="_Toc7919"/>
      <w:r>
        <w:rPr>
          <w:rFonts w:hint="eastAsia" w:ascii="宋体" w:hAnsi="宋体" w:eastAsia="宋体" w:cs="宋体"/>
          <w:b/>
          <w:bCs/>
          <w:sz w:val="28"/>
          <w:szCs w:val="28"/>
        </w:rPr>
        <w:t>2.2 项目主体发展战略需求分析</w:t>
      </w:r>
      <w:bookmarkEnd w:id="30"/>
    </w:p>
    <w:p w14:paraId="2471A67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color w:val="FF0000"/>
          <w:sz w:val="28"/>
          <w:szCs w:val="28"/>
        </w:rPr>
      </w:pPr>
      <w:bookmarkStart w:id="154" w:name="_GoBack"/>
      <w:r>
        <w:rPr>
          <w:rFonts w:hint="eastAsia" w:ascii="宋体" w:hAnsi="宋体" w:eastAsia="宋体" w:cs="宋体"/>
          <w:b/>
          <w:bCs/>
          <w:color w:val="FF0000"/>
          <w:sz w:val="28"/>
          <w:szCs w:val="28"/>
        </w:rPr>
        <w:t xml:space="preserve">2.2.1 </w:t>
      </w:r>
      <w:r>
        <w:rPr>
          <w:rFonts w:hint="eastAsia" w:ascii="宋体" w:hAnsi="宋体" w:eastAsia="宋体" w:cs="宋体"/>
          <w:b/>
          <w:bCs/>
          <w:color w:val="FF0000"/>
          <w:sz w:val="28"/>
          <w:szCs w:val="28"/>
          <w:lang w:val="en-US" w:eastAsia="zh-CN"/>
        </w:rPr>
        <w:t>获嘉县</w:t>
      </w:r>
      <w:r>
        <w:rPr>
          <w:rFonts w:hint="eastAsia" w:ascii="宋体" w:hAnsi="宋体" w:eastAsia="宋体" w:cs="宋体"/>
          <w:b/>
          <w:bCs/>
          <w:color w:val="FF0000"/>
          <w:sz w:val="28"/>
          <w:szCs w:val="28"/>
        </w:rPr>
        <w:t>发展对项目需要分析</w:t>
      </w:r>
    </w:p>
    <w:bookmarkEnd w:id="154"/>
    <w:p w14:paraId="1B97013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获嘉县当前正处于产业结构优化升级、推动绿色低碳转型的关键阶段，县域经济持续发展对能源供给的清洁化、高效化提出了更高要求，加快发展可再生能源、降低碳排放强度已成为地方发展的重要方向。随着各类产业项目集聚落地，传统能源消费模式难以满足可持续发展需求，推动工业领域用能转型、提升绿色能源应用比例成为必然选择。本项目依托园区厂房屋顶建设分布式光伏并配套储能设施，契合获嘉县推进生态优先、绿色发展的总体导向，能够有效补充区域清洁能源供给，助力县域降低化石能源依赖，改善能源消费结构，为实现低碳发展目标提供务实支撑，也符合地方打造绿色产业园区、提升区域生态环境质量的现实需要。</w:t>
      </w:r>
    </w:p>
    <w:p w14:paraId="19AF9D9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随着县域产业规模不断扩大，工业用电需求持续增长，电网峰谷负荷矛盾逐步凸显，供电保障压力和企业用能成本压力同步增加。稳定可靠的电力供应、合理可控的用能成本，已成为支撑县域企业稳定生产、产业持续壮大的重要基础。本项目通过源网荷储一体化模式实现清洁能源就近生产、就近消纳，配合储能系统平抑负荷波动、优化用电时段，既能提升园区供电稳定性，又能缓解电网调峰压力，有效改善区域电力供需格局。同时，项目通过优化用能方式降低企业综合用电成本，减轻企业经营负担，助力县域实体经济提质增效，契合获嘉县优化营商环境、增强产业竞争力的内在需求，对保障区域能源安全、促进产业平稳发展具有重要现实意义。</w:t>
      </w:r>
    </w:p>
    <w:p w14:paraId="46E8C3B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在全省大力推进源网荷储一体化、加快新型储能市场化应用的整体趋势下，获嘉县也在积极布局新能源项目，推动能源领域改革政策落地见效。当前县域内类似综合能源项目仍较为缺乏，亟需具备示范效应的项目带动新能源规模化、规范化发展。本项目作为典型的工业企业源网荷储一体化项目，完全贴合地方能源发展规划和相关政策导向，能够为县域同类项目建设提供可借鉴、可复制的实践路径，带动更多市场主体参与清洁能源开发利用。项目落地有利于加快获嘉县新能源应用推广，完善区域能源基础设施，充分释放电力市场化改革带来的政策红利，推动地方能源体系向清洁、安全、高效、灵活方向转型，为获嘉县实现高质量发展注入新的动能</w:t>
      </w:r>
      <w:r>
        <w:rPr>
          <w:rFonts w:hint="eastAsia" w:ascii="宋体" w:hAnsi="宋体" w:eastAsia="宋体" w:cs="宋体"/>
          <w:color w:val="auto"/>
          <w:sz w:val="28"/>
          <w:szCs w:val="28"/>
        </w:rPr>
        <w:t>。</w:t>
      </w:r>
    </w:p>
    <w:p w14:paraId="61B64E9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0"/>
          <w:i w:val="0"/>
          <w:iCs w:val="0"/>
          <w:caps w:val="0"/>
          <w:smallCaps w:val="0"/>
          <w:strike w:val="0"/>
          <w:dstrike w:val="0"/>
          <w:vanish w:val="0"/>
          <w:color w:val="auto"/>
          <w:spacing w:val="0"/>
          <w:kern w:val="0"/>
          <w:position w:val="0"/>
          <w:sz w:val="28"/>
          <w:szCs w:val="28"/>
          <w:u w:val="none"/>
          <w:vertAlign w:val="baseline"/>
          <w:lang w:val="en-US" w:eastAsia="zh-CN" w:bidi="ar-SA"/>
        </w:rPr>
        <w:t>2.2.2 拟建项目对促进获嘉县发展战略落地的紧迫性和重要性</w:t>
      </w:r>
    </w:p>
    <w:p w14:paraId="7F8B51C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近年来，获嘉县正处于产业集聚加快、园区规模持续扩大、工业用电需求不断增长的关键时期，县域电网峰谷负荷矛盾日益凸显，传统供电方式与日益增长的用能需求、严格的能耗管控要求之间的差距逐步显现。与此同时，河南省电力市场化改革深入推进，新型储能参与电力现货市场、调峰辅助服务、容量租赁等政策红利集中释放，为地方能源转型提供了重要窗口期。如果不能抢抓当前有利时机加快推进源网荷储一体化项目落地，不仅会错失多重市场化收益机会，还会导致园区企业用电成本居高不下，削弱区域营商环境和产业竞争力。随着双碳目标持续压实、能耗双控考核趋紧，延迟布局清洁能源与储能设施，还将使县域在绿色园区建设、新能源消纳、碳减排任务落实等方面陷入被动局面，难以跟上全省能源转型步伐。综合来看，本项目的加快实施对获嘉县推动各项发展战略落地具有十分突出的现实紧迫性。</w:t>
      </w:r>
    </w:p>
    <w:p w14:paraId="04C4948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项目落地实施后，能够有效补齐获嘉县清洁能源供给短板，提升产业集聚区供电可靠性和电网调节能力，为工业生产稳定运行提供坚实能源保障，助力园区持续吸引优质项目、扩大产业规模。通过分布式光伏与储能系统协同运行，可显著降低企业综合用能成本，减轻实体经济负担，激发市场主体活力，推动县域产业提质增效。同时，项目能够优化县域能源结构，提升绿电消费比重，减少碳排放和污染物排放，助力获嘉县稳步实现节能降碳目标，打造绿色低碳发展样板。作为县域内典型的源网荷储一体化示范项目，还能形成可复制、可推广的模式，带动更多企业参与新能源建设，完善地方绿色产业生态，增强区域可持续发展能力。由此可见，本项目对获嘉县统筹推进产业升级、能源转型和绿色发展各项战略落地，具有不可替代的重要意义</w:t>
      </w:r>
      <w:r>
        <w:rPr>
          <w:rFonts w:hint="eastAsia" w:ascii="宋体" w:hAnsi="宋体" w:eastAsia="宋体" w:cs="宋体"/>
          <w:color w:val="auto"/>
          <w:sz w:val="28"/>
          <w:szCs w:val="28"/>
        </w:rPr>
        <w:t>。</w:t>
      </w:r>
    </w:p>
    <w:p w14:paraId="210CEC2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1" w:name="_Toc5481"/>
      <w:bookmarkStart w:id="32" w:name="_Toc30857"/>
      <w:r>
        <w:rPr>
          <w:rFonts w:hint="eastAsia" w:ascii="宋体" w:hAnsi="宋体" w:eastAsia="宋体" w:cs="宋体"/>
          <w:b/>
          <w:bCs/>
          <w:sz w:val="28"/>
          <w:szCs w:val="28"/>
        </w:rPr>
        <w:t>2.3 项目市场需求分析</w:t>
      </w:r>
      <w:bookmarkEnd w:id="31"/>
      <w:bookmarkEnd w:id="32"/>
    </w:p>
    <w:p w14:paraId="0ABCEDF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14:paraId="225F471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本项目业态大致分为：源网荷储、光伏发电、储能调峰、分布式换电储能系统、光储充电桩。</w:t>
      </w:r>
    </w:p>
    <w:p w14:paraId="3B9AE44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14:paraId="7C5EAB5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 “蓄水池” 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14:paraId="4272D36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14:paraId="1C2BFB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14:paraId="054DC1D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14:paraId="013CF4F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14:paraId="68D5392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4、分布式换电储能系统</w:t>
      </w:r>
    </w:p>
    <w:p w14:paraId="40AC068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分布式换电储能系统犹如一个智能储能“百宝箱”，为电动自行车用户带来高效便捷的能源补给新体验。它的核心作用在于实现电瓶的集中存储、智能管理与快速更换，极大节省用户充电时间。用户骑行电动自行车电量不足时，只需前往就近的换电柜，通过手机扫码操作，便能迅速取出满电电瓶完成更换，全程仅需数秒，有效解决传统充电耗时长的痛点。在优势方面，该系统采用分布式布局，能广泛覆盖社区、商圈、交通枢纽等区域，提高服务可达性；内置智能监测系统实时监控电瓶状态，确保用电安全，避免过充、短路等隐患；同时，通过峰谷电价机制对电瓶进行储能充电，优化电力资源利用，降低运营成本，还能减轻电网高峰负荷压力。其模式与铁塔换电相似，为城市电动自行车用户打造了高效、安全、灵活的能源服务体系。</w:t>
      </w:r>
    </w:p>
    <w:p w14:paraId="154A9AC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5、光储充电桩</w:t>
      </w:r>
    </w:p>
    <w:p w14:paraId="1289E69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储充电桩作为光伏发电业态的创新应用，在能源领域发挥着重要作用。它融合了光伏发电与储能技术，以满足新能源汽车充电需求。其工作原理基于光伏发电系统，由光伏电池板借助光电效应，将太阳光中的光子转化为直流电，再经逆变器转换为交流电。光储充电桩涵盖了从光伏组件制造，到系统设计、安装，再到电力供应的完整产业链环节。光储充电桩配备了储能设备。在光照充足时，可将多余电能储存起来，确保在光照不足或用电高峰时，仍能稳定为新能源汽车充电，避免充电中断。其产生的电力不仅能直接用于车辆充电，还减少了对传统电网的依赖，降低了充电成本，契合绿色环保理念，有效降低碳排放。光储充电桩凭借技术进步与规模效应，成本逐渐降低，维护成本也较低。其安装灵活，适用于居民小区、商业广场、公共充电站等多种场景。</w:t>
      </w:r>
    </w:p>
    <w:p w14:paraId="07D558D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14:paraId="06B31EF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14:paraId="5EA4427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14:paraId="4EECDCE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14:paraId="2419E30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14:paraId="790A830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14:paraId="69970EF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14:paraId="5519079D">
      <w:pPr>
        <w:keepNext w:val="0"/>
        <w:keepLines w:val="0"/>
        <w:pageBreakBefore w:val="0"/>
        <w:widowControl w:val="0"/>
        <w:kinsoku/>
        <w:wordWrap/>
        <w:overflowPunct/>
        <w:topLinePunct/>
        <w:autoSpaceDE w:val="0"/>
        <w:autoSpaceDN w:val="0"/>
        <w:bidi w:val="0"/>
        <w:adjustRightInd/>
        <w:snapToGrid/>
        <w:spacing w:before="157" w:beforeLines="50" w:after="157" w:afterLines="50" w:line="360" w:lineRule="auto"/>
        <w:ind w:left="0" w:leftChars="0" w:right="0" w:firstLine="560" w:firstLineChars="200"/>
        <w:jc w:val="both"/>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14:paraId="016D2B7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14:paraId="1E8B2D2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0"/>
          <w:bCs w:val="0"/>
          <w:sz w:val="28"/>
          <w:szCs w:val="28"/>
        </w:rPr>
        <w:t>河南省工业企业源网荷储一体化项目实施细则（暂行）》</w:t>
      </w:r>
      <w:r>
        <w:rPr>
          <w:rFonts w:hint="eastAsia" w:ascii="宋体" w:hAnsi="宋体" w:eastAsia="宋体" w:cs="宋体"/>
          <w:b w:val="0"/>
          <w:bCs w:val="0"/>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ascii="宋体" w:hAnsi="宋体" w:eastAsia="宋体" w:cs="宋体"/>
          <w:i w:val="0"/>
          <w:strike w:val="0"/>
          <w:spacing w:val="0"/>
          <w:sz w:val="28"/>
          <w:u w:val="none"/>
        </w:rPr>
        <w:t>新乡市腾飞纸业有限公司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项目年产出绿电约为717.57万KWH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ascii="宋体" w:hAnsi="宋体" w:eastAsia="宋体" w:cs="宋体"/>
          <w:i w:val="0"/>
          <w:strike w:val="0"/>
          <w:spacing w:val="0"/>
          <w:sz w:val="28"/>
          <w:u w:val="none"/>
        </w:rPr>
        <w:t>河南大成包装材料有限公司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为4752.00万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，该企业是24小时不间断生产，相应每天用电时段用电量平均，</w:t>
      </w:r>
      <w:r>
        <w:rPr>
          <w:rFonts w:hint="eastAsia" w:ascii="宋体" w:hAnsi="宋体" w:eastAsia="宋体" w:cs="宋体"/>
          <w:b/>
          <w:color w:val="auto"/>
          <w:sz w:val="28"/>
          <w:szCs w:val="28"/>
          <w:lang w:val="en-US" w:eastAsia="zh-CN"/>
        </w:rPr>
        <w:t>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14:paraId="3B40726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1"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r>
        <w:rPr>
          <w:rFonts w:hint="eastAsia" w:ascii="宋体" w:hAnsi="宋体" w:eastAsia="宋体" w:cs="宋体"/>
          <w:color w:val="auto"/>
          <w:sz w:val="28"/>
          <w:szCs w:val="28"/>
        </w:rPr>
        <w:t>。</w:t>
      </w:r>
    </w:p>
    <w:p w14:paraId="7D33AD2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14:paraId="4A34717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14:paraId="23B7DAC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 “双碳” 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14:paraId="676787D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14:paraId="6DCA2E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14:paraId="527DC2C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14:paraId="31B2E25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14:paraId="7841539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14:paraId="5711922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14:paraId="5B46CE4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14:paraId="39D2BEE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14:paraId="2EA717C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14:paraId="28678381">
      <w:pPr>
        <w:snapToGrid/>
        <w:spacing w:before="157" w:after="157" w:line="360" w:lineRule="auto"/>
        <w:ind w:left="0" w:right="0" w:firstLine="561" w:firstLineChars="200"/>
        <w:jc w:val="both"/>
      </w:pPr>
      <w:r>
        <w:rPr>
          <w:rFonts w:ascii="宋体" w:hAnsi="宋体" w:eastAsia="宋体" w:cs="宋体"/>
          <w:b/>
          <w:i w:val="0"/>
          <w:strike w:val="0"/>
          <w:color w:val="000000"/>
          <w:sz w:val="28"/>
          <w:u w:val="none"/>
        </w:rPr>
        <w:t>1、项目供电价格低于传统供电价格</w:t>
      </w:r>
    </w:p>
    <w:p w14:paraId="28BC4AAD">
      <w:pPr>
        <w:snapToGrid/>
        <w:spacing w:before="157" w:after="157" w:line="360" w:lineRule="auto"/>
        <w:ind w:left="0" w:right="0" w:firstLine="560" w:firstLineChars="200"/>
        <w:jc w:val="both"/>
      </w:pPr>
      <w:r>
        <w:rPr>
          <w:rFonts w:ascii="宋体" w:hAnsi="宋体" w:eastAsia="宋体" w:cs="宋体"/>
          <w:i w:val="0"/>
          <w:strike w:val="0"/>
          <w:color w:val="000000"/>
          <w:sz w:val="28"/>
          <w:u w:val="none"/>
        </w:rPr>
        <w:t>企业通过使用绿色能源供电相较于使用传统供电，可以获得更低的电价，从而在节省企业运营成本方面具有显著的优势。本项目系能源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14:paraId="48AD3E65">
      <w:pPr>
        <w:snapToGrid/>
        <w:spacing w:before="157" w:after="157" w:line="360" w:lineRule="auto"/>
        <w:ind w:left="0" w:right="0" w:firstLine="561" w:firstLineChars="200"/>
        <w:jc w:val="both"/>
      </w:pPr>
      <w:r>
        <w:rPr>
          <w:rFonts w:ascii="宋体" w:hAnsi="宋体" w:eastAsia="宋体" w:cs="宋体"/>
          <w:b/>
          <w:i w:val="0"/>
          <w:strike w:val="0"/>
          <w:color w:val="000000"/>
          <w:sz w:val="28"/>
          <w:u w:val="none"/>
        </w:rPr>
        <w:t>2、绿色电力可以协同中小企业绿色转型</w:t>
      </w:r>
    </w:p>
    <w:p w14:paraId="536205B3">
      <w:pPr>
        <w:snapToGrid/>
        <w:spacing w:before="0" w:after="0" w:line="360" w:lineRule="auto"/>
        <w:ind w:left="0" w:right="0" w:firstLine="560" w:firstLineChars="200"/>
        <w:jc w:val="both"/>
      </w:pPr>
      <w:r>
        <w:rPr>
          <w:rFonts w:ascii="宋体" w:hAnsi="宋体" w:eastAsia="宋体" w:cs="宋体"/>
          <w:i w:val="0"/>
          <w:strike w:val="0"/>
          <w:color w:val="000000"/>
          <w:sz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14:paraId="556B7BB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3、源网荷储根据周边企业用电需求进行降本增效提供了安全廉价的绿色电力能源</w:t>
      </w:r>
    </w:p>
    <w:p w14:paraId="01B3555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14:paraId="4010CCD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14:paraId="2C8DE06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 2024 年 12 月 23 日，河南省已实施五批源网荷储一体化项目，规模共计 5.225GW。其中工业企业类项目占比较大，在已实施的 253 个项目中，工业企业类项目有 49 个，占总项目数的比例并不是 60%，但工业企业类项目在项目规模上占据了重要部分。以下是对这一情况的具体介绍：</w:t>
      </w:r>
    </w:p>
    <w:p w14:paraId="5978E48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 月 21 日，河南省发改委发布《关于实施第一批源网荷储一体化项目的通知》，共包含 63 个新能源项目，合计规模为 2.145GW，其中工业企业类项目 49 个，规模共计 1254.3MW。</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14:paraId="1B81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1F620CE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序号</w:t>
            </w:r>
          </w:p>
        </w:tc>
        <w:tc>
          <w:tcPr>
            <w:tcW w:w="2190" w:type="dxa"/>
          </w:tcPr>
          <w:p w14:paraId="1707E03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新能源项目（个数）</w:t>
            </w:r>
          </w:p>
        </w:tc>
        <w:tc>
          <w:tcPr>
            <w:tcW w:w="1880" w:type="dxa"/>
          </w:tcPr>
          <w:p w14:paraId="18172A8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新乡地区（个数）</w:t>
            </w:r>
          </w:p>
        </w:tc>
        <w:tc>
          <w:tcPr>
            <w:tcW w:w="1990" w:type="dxa"/>
          </w:tcPr>
          <w:p w14:paraId="0ECD19E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其他地区（个数）</w:t>
            </w:r>
          </w:p>
        </w:tc>
        <w:tc>
          <w:tcPr>
            <w:tcW w:w="1345" w:type="dxa"/>
          </w:tcPr>
          <w:p w14:paraId="1CD7135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b/>
                <w:bCs/>
                <w:snapToGrid/>
                <w:color w:val="000000"/>
                <w:spacing w:val="0"/>
                <w:w w:val="100"/>
                <w:kern w:val="2"/>
                <w:position w:val="0"/>
                <w:sz w:val="22"/>
                <w:szCs w:val="28"/>
                <w:lang w:val="en-US" w:eastAsia="zh-CN" w:bidi="zh-CN"/>
              </w:rPr>
            </w:pPr>
            <w:r>
              <w:rPr>
                <w:rFonts w:hint="eastAsia" w:ascii="宋体" w:hAnsi="宋体" w:eastAsia="宋体" w:cs="宋体"/>
                <w:b/>
                <w:bCs/>
                <w:snapToGrid/>
                <w:color w:val="000000"/>
                <w:spacing w:val="0"/>
                <w:w w:val="100"/>
                <w:kern w:val="2"/>
                <w:position w:val="0"/>
                <w:sz w:val="22"/>
                <w:szCs w:val="28"/>
                <w:lang w:val="en-US" w:eastAsia="zh-CN" w:bidi="zh-CN"/>
              </w:rPr>
              <w:t>备注</w:t>
            </w:r>
          </w:p>
        </w:tc>
      </w:tr>
      <w:tr w14:paraId="7415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7192DA7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14:paraId="5C214CF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880" w:type="dxa"/>
          </w:tcPr>
          <w:p w14:paraId="4B1946F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1990" w:type="dxa"/>
          </w:tcPr>
          <w:p w14:paraId="2DDF9E0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345" w:type="dxa"/>
          </w:tcPr>
          <w:p w14:paraId="50EA091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14:paraId="6E086C40">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 月 23 日，河南省发改委发布《关于实施第二批源网荷储一体化项目的通知》，工业企业类 40 个项目纳入第二批实施范围，新能源总规模 917.71MW。</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14:paraId="7269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301EA74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14:paraId="5AED3CC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14:paraId="40E5AFB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14:paraId="6CCC8EB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14:paraId="454F026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14:paraId="720A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6B261B6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14:paraId="08723FA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45</w:t>
            </w:r>
          </w:p>
        </w:tc>
        <w:tc>
          <w:tcPr>
            <w:tcW w:w="1865" w:type="dxa"/>
          </w:tcPr>
          <w:p w14:paraId="7314683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035" w:type="dxa"/>
          </w:tcPr>
          <w:p w14:paraId="4234FB4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44</w:t>
            </w:r>
          </w:p>
        </w:tc>
        <w:tc>
          <w:tcPr>
            <w:tcW w:w="1315" w:type="dxa"/>
          </w:tcPr>
          <w:p w14:paraId="10EE085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14:paraId="2A61EC7A">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 月 30 日，河南省发改委发布《关于实施第三批源网荷储一体化项目（工业企业类、增量配电网类）的通知》，工业企业类 19 个项目纳入第三批实施范围，总规模为 637.6MW。</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14:paraId="39B8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136E0DB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14:paraId="707FE23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14:paraId="42677C2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14:paraId="285F0F5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14:paraId="231F621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14:paraId="5AC4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2D49C3B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14:paraId="5131E50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865" w:type="dxa"/>
          </w:tcPr>
          <w:p w14:paraId="0FDBC82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2035" w:type="dxa"/>
          </w:tcPr>
          <w:p w14:paraId="5E72442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315" w:type="dxa"/>
          </w:tcPr>
          <w:p w14:paraId="63D5DE0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14:paraId="16D9AD24">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 月 4 日，河南省发展和改革委员会发布《关于实施第四批源网荷储一体化项目的通知》，本批次涉及项目规模共 653.91MW。</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14:paraId="166E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536DA73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14:paraId="0D9345B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14:paraId="6BDCFBA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14:paraId="381EA8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14:paraId="0801612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14:paraId="0AAE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45" w:type="dxa"/>
          </w:tcPr>
          <w:p w14:paraId="571C763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14:paraId="7EFCFFF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14:paraId="36FCCF6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w:t>
            </w:r>
          </w:p>
        </w:tc>
        <w:tc>
          <w:tcPr>
            <w:tcW w:w="2035" w:type="dxa"/>
          </w:tcPr>
          <w:p w14:paraId="25CF2F3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59</w:t>
            </w:r>
          </w:p>
        </w:tc>
        <w:tc>
          <w:tcPr>
            <w:tcW w:w="1315" w:type="dxa"/>
          </w:tcPr>
          <w:p w14:paraId="37077D2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14:paraId="7138CF40">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 月 23 日，河南省发改委发布《关于实施第五批源网荷储一体化项目的通知》，工业企业类 49 个项目纳入第五批实施范围，规模共 823.999MW，包含风电 511.1MW，光伏 312.899MW。</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14:paraId="2457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45" w:type="dxa"/>
          </w:tcPr>
          <w:p w14:paraId="5633786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14:paraId="0DE3479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14:paraId="5704F92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14:paraId="19EF5D1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14:paraId="1D95BB8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14:paraId="23D2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45" w:type="dxa"/>
          </w:tcPr>
          <w:p w14:paraId="5450DBC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14:paraId="2BDA42A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14:paraId="678C931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w:t>
            </w:r>
          </w:p>
        </w:tc>
        <w:tc>
          <w:tcPr>
            <w:tcW w:w="2035" w:type="dxa"/>
          </w:tcPr>
          <w:p w14:paraId="07F4425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56</w:t>
            </w:r>
          </w:p>
        </w:tc>
        <w:tc>
          <w:tcPr>
            <w:tcW w:w="1315" w:type="dxa"/>
          </w:tcPr>
          <w:p w14:paraId="2A00809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14:paraId="009F4E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根据以上内容，</w:t>
      </w:r>
      <w:r>
        <w:rPr>
          <w:rFonts w:hint="eastAsia" w:ascii="宋体" w:hAnsi="宋体" w:eastAsia="宋体" w:cs="宋体"/>
          <w:snapToGrid/>
          <w:color w:val="000000"/>
          <w:spacing w:val="0"/>
          <w:w w:val="100"/>
          <w:kern w:val="2"/>
          <w:position w:val="0"/>
          <w:sz w:val="28"/>
          <w:szCs w:val="28"/>
          <w:lang w:val="en-US" w:eastAsia="zh-CN" w:bidi="zh-CN"/>
        </w:rPr>
        <w:t>河南省已实施源网荷储一体化项目第一批至第五批次，新乡市有8个项目申报建设，此间无获嘉县区域项目，</w:t>
      </w:r>
      <w:r>
        <w:rPr>
          <w:rFonts w:hint="eastAsia" w:ascii="宋体" w:hAnsi="宋体" w:eastAsia="宋体" w:cs="宋体"/>
          <w:snapToGrid/>
          <w:color w:val="auto"/>
          <w:spacing w:val="0"/>
          <w:w w:val="100"/>
          <w:kern w:val="2"/>
          <w:position w:val="0"/>
          <w:sz w:val="28"/>
          <w:szCs w:val="28"/>
          <w:lang w:val="en-US" w:eastAsia="zh-CN" w:bidi="zh-CN"/>
        </w:rPr>
        <w:t>市场拥有量为零。</w:t>
      </w:r>
    </w:p>
    <w:p w14:paraId="74FCD2F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3" w:name="_Toc20731"/>
      <w:r>
        <w:rPr>
          <w:rFonts w:hint="eastAsia" w:ascii="宋体" w:hAnsi="宋体" w:eastAsia="宋体" w:cs="宋体"/>
          <w:b/>
          <w:bCs/>
          <w:sz w:val="28"/>
          <w:szCs w:val="28"/>
        </w:rPr>
        <w:t>2.4 项目建设内容、规模及产出</w:t>
      </w:r>
      <w:bookmarkEnd w:id="33"/>
    </w:p>
    <w:p w14:paraId="2013C4E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14:paraId="75FBFFE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14:paraId="393F291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14:paraId="6AA89EB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0"/>
          <w:bCs w:val="0"/>
          <w:sz w:val="28"/>
          <w:szCs w:val="28"/>
          <w:lang w:val="en-US" w:eastAsia="zh-CN"/>
        </w:rPr>
        <w:t>已项目建设地为核心点半径20公里内有较大用电需求的企业提供绿色新能源电力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14:paraId="57DFAAD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14:paraId="2176CF6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14:paraId="3E5BB24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14:paraId="24E478A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14:paraId="34595E7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sz w:val="28"/>
        </w:rPr>
        <w:t>1</w:t>
      </w:r>
      <w:r>
        <w:rPr>
          <w:rFonts w:hint="eastAsia" w:ascii="宋体" w:hAnsi="宋体" w:eastAsia="宋体" w:cs="宋体"/>
          <w:snapToGrid/>
          <w:color w:val="auto"/>
          <w:spacing w:val="0"/>
          <w:w w:val="100"/>
          <w:kern w:val="2"/>
          <w:position w:val="0"/>
          <w:sz w:val="28"/>
          <w:szCs w:val="28"/>
          <w:lang w:val="en-US" w:eastAsia="zh-CN" w:bidi="zh-CN"/>
        </w:rPr>
        <w:t>、近期目标（2024-2025）：架设光伏，安装储能</w:t>
      </w:r>
    </w:p>
    <w:p w14:paraId="1404C19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14:paraId="6F466BC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14:paraId="42C3E1D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14:paraId="2DCED9E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14:paraId="4C7924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14:paraId="3A037B31">
      <w:pPr>
        <w:snapToGrid/>
        <w:spacing w:line="240" w:lineRule="auto"/>
        <w:ind w:firstLineChars="200"/>
        <w:rPr>
          <w:color w:val="000000"/>
        </w:rPr>
      </w:pPr>
      <w:r>
        <w:rPr>
          <w:rFonts w:ascii="宋体" w:hAnsi="宋体" w:eastAsia="宋体" w:cs="宋体"/>
          <w:i w:val="0"/>
          <w:strike w:val="0"/>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0"/>
          <w:strike w:val="0"/>
          <w:spacing w:val="0"/>
          <w:sz w:val="28"/>
          <w:u w:val="none"/>
        </w:rPr>
        <w:t>园区内工业厂房屋顶部署</w:t>
      </w:r>
      <w:r>
        <w:rPr>
          <w:rFonts w:hint="eastAsia" w:ascii="宋体" w:hAnsi="宋体" w:eastAsia="宋体" w:cs="宋体"/>
          <w:i w:val="0"/>
          <w:strike w:val="0"/>
          <w:spacing w:val="0"/>
          <w:sz w:val="28"/>
          <w:u w:val="none"/>
          <w:lang w:val="en-US" w:eastAsia="zh-CN"/>
        </w:rPr>
        <w:t>5956</w:t>
      </w:r>
      <w:r>
        <w:rPr>
          <w:rFonts w:ascii="宋体" w:hAnsi="宋体" w:eastAsia="宋体" w:cs="宋体"/>
          <w:i w:val="0"/>
          <w:strike w:val="0"/>
          <w:spacing w:val="0"/>
          <w:sz w:val="28"/>
          <w:u w:val="none"/>
        </w:rPr>
        <w:t>KW的分布式光伏发电系统，并配套安装用户侧储能设施，总规模达到</w:t>
      </w:r>
      <w:r>
        <w:rPr>
          <w:rFonts w:hint="eastAsia" w:ascii="宋体" w:hAnsi="宋体" w:eastAsia="宋体" w:cs="宋体"/>
          <w:i w:val="0"/>
          <w:strike w:val="0"/>
          <w:spacing w:val="0"/>
          <w:sz w:val="28"/>
          <w:u w:val="none"/>
          <w:lang w:val="en-US" w:eastAsia="zh-CN"/>
        </w:rPr>
        <w:t>20</w:t>
      </w:r>
      <w:r>
        <w:rPr>
          <w:rFonts w:ascii="宋体" w:hAnsi="宋体" w:eastAsia="宋体" w:cs="宋体"/>
          <w:i w:val="0"/>
          <w:strike w:val="0"/>
          <w:spacing w:val="0"/>
          <w:sz w:val="28"/>
          <w:u w:val="none"/>
        </w:rPr>
        <w:t>MW/</w:t>
      </w:r>
      <w:r>
        <w:rPr>
          <w:rFonts w:hint="eastAsia" w:ascii="宋体" w:hAnsi="宋体" w:eastAsia="宋体" w:cs="宋体"/>
          <w:i w:val="0"/>
          <w:strike w:val="0"/>
          <w:spacing w:val="0"/>
          <w:sz w:val="28"/>
          <w:u w:val="none"/>
          <w:lang w:val="en-US" w:eastAsia="zh-CN"/>
        </w:rPr>
        <w:t>40</w:t>
      </w:r>
      <w:r>
        <w:rPr>
          <w:rFonts w:ascii="宋体" w:hAnsi="宋体" w:eastAsia="宋体" w:cs="宋体"/>
          <w:i w:val="0"/>
          <w:strike w:val="0"/>
          <w:spacing w:val="0"/>
          <w:sz w:val="28"/>
          <w:u w:val="none"/>
        </w:rPr>
        <w:t>MWh（其中包含3MW储能换电模块）。此外，项目规划安装</w:t>
      </w:r>
      <w:r>
        <w:rPr>
          <w:rFonts w:hint="eastAsia" w:ascii="宋体" w:hAnsi="宋体" w:eastAsia="宋体" w:cs="宋体"/>
          <w:i w:val="0"/>
          <w:strike w:val="0"/>
          <w:spacing w:val="0"/>
          <w:sz w:val="28"/>
          <w:u w:val="none"/>
          <w:lang w:val="en-US" w:eastAsia="zh-CN"/>
        </w:rPr>
        <w:t>5</w:t>
      </w:r>
      <w:r>
        <w:rPr>
          <w:rFonts w:ascii="宋体" w:hAnsi="宋体" w:eastAsia="宋体" w:cs="宋体"/>
          <w:i w:val="0"/>
          <w:strike w:val="0"/>
          <w:spacing w:val="0"/>
          <w:sz w:val="28"/>
          <w:u w:val="none"/>
        </w:rPr>
        <w:t>个600kw液冷光储充电桩和其他等量充电桩，并同步实施其他相关配套工程。通过源网荷储一体化方案，本项目将用户侧储能设备直接安装在</w:t>
      </w:r>
      <w:r>
        <w:rPr>
          <w:rFonts w:hint="eastAsia" w:ascii="宋体" w:hAnsi="宋体" w:eastAsia="宋体" w:cs="宋体"/>
          <w:i w:val="0"/>
          <w:strike w:val="0"/>
          <w:spacing w:val="0"/>
          <w:sz w:val="28"/>
          <w:u w:val="none"/>
        </w:rPr>
        <w:t>河南大成包装材料有限公司</w:t>
      </w:r>
      <w:r>
        <w:rPr>
          <w:rFonts w:ascii="宋体" w:hAnsi="宋体" w:eastAsia="宋体" w:cs="宋体"/>
          <w:i w:val="0"/>
          <w:strike w:val="0"/>
          <w:spacing w:val="0"/>
          <w:sz w:val="28"/>
          <w:u w:val="none"/>
        </w:rPr>
        <w:t>（以下简称“</w:t>
      </w:r>
      <w:r>
        <w:rPr>
          <w:rFonts w:hint="eastAsia" w:ascii="宋体" w:hAnsi="宋体" w:eastAsia="宋体" w:cs="宋体"/>
          <w:i w:val="0"/>
          <w:strike w:val="0"/>
          <w:spacing w:val="0"/>
          <w:sz w:val="28"/>
          <w:u w:val="none"/>
          <w:lang w:val="en-US" w:eastAsia="zh-CN"/>
        </w:rPr>
        <w:t>大成包装</w:t>
      </w:r>
      <w:r>
        <w:rPr>
          <w:rFonts w:ascii="宋体" w:hAnsi="宋体" w:eastAsia="宋体" w:cs="宋体"/>
          <w:i w:val="0"/>
          <w:strike w:val="0"/>
          <w:spacing w:val="0"/>
          <w:sz w:val="28"/>
          <w:u w:val="none"/>
        </w:rPr>
        <w:t>”）内部，项目所产出的新能源电力将直供给</w:t>
      </w:r>
      <w:r>
        <w:rPr>
          <w:rFonts w:hint="eastAsia" w:ascii="宋体" w:hAnsi="宋体" w:eastAsia="宋体" w:cs="宋体"/>
          <w:i w:val="0"/>
          <w:strike w:val="0"/>
          <w:spacing w:val="0"/>
          <w:sz w:val="28"/>
          <w:u w:val="none"/>
          <w:lang w:val="en-US" w:eastAsia="zh-CN"/>
        </w:rPr>
        <w:t>大成包装</w:t>
      </w:r>
      <w:r>
        <w:rPr>
          <w:rFonts w:ascii="宋体" w:hAnsi="宋体" w:eastAsia="宋体" w:cs="宋体"/>
          <w:i w:val="0"/>
          <w:strike w:val="0"/>
          <w:spacing w:val="0"/>
          <w:sz w:val="28"/>
          <w:u w:val="none"/>
        </w:rPr>
        <w:t>使用</w:t>
      </w:r>
      <w:r>
        <w:rPr>
          <w:rFonts w:ascii="宋体" w:hAnsi="宋体" w:eastAsia="宋体" w:cs="宋体"/>
          <w:i w:val="0"/>
          <w:strike w:val="0"/>
          <w:color w:val="000000"/>
          <w:spacing w:val="0"/>
          <w:sz w:val="28"/>
          <w:u w:val="none"/>
        </w:rPr>
        <w:t>。</w:t>
      </w:r>
    </w:p>
    <w:p w14:paraId="1A51CA18">
      <w:pPr>
        <w:pBdr>
          <w:bottom w:val="none" w:color="auto" w:sz="0" w:space="0"/>
        </w:pBdr>
        <w:snapToGrid/>
        <w:spacing w:before="157" w:after="157" w:line="360" w:lineRule="auto"/>
        <w:ind w:left="0" w:firstLine="560" w:firstLineChars="200"/>
        <w:jc w:val="both"/>
        <w:rPr>
          <w:rFonts w:ascii="宋体" w:hAnsi="宋体" w:eastAsia="宋体" w:cs="宋体"/>
          <w:i w:val="0"/>
          <w:strike w:val="0"/>
          <w:color w:val="000000"/>
          <w:spacing w:val="0"/>
          <w:sz w:val="28"/>
          <w:u w:val="none"/>
        </w:rPr>
      </w:pPr>
      <w:r>
        <w:rPr>
          <w:rFonts w:hint="eastAsia" w:ascii="宋体" w:hAnsi="宋体" w:eastAsia="宋体" w:cs="宋体"/>
          <w:i w:val="0"/>
          <w:strike w:val="0"/>
          <w:color w:val="000000"/>
          <w:spacing w:val="0"/>
          <w:sz w:val="28"/>
          <w:u w:val="none"/>
          <w:lang w:val="en-US" w:eastAsia="zh-CN"/>
        </w:rPr>
        <w:t>2、光伏储能设备占用面积</w:t>
      </w:r>
    </w:p>
    <w:p w14:paraId="4E5E733A">
      <w:pPr>
        <w:pBdr>
          <w:bottom w:val="none" w:color="auto" w:sz="0" w:space="0"/>
        </w:pBdr>
        <w:snapToGrid/>
        <w:spacing w:before="157" w:after="157" w:line="360" w:lineRule="auto"/>
        <w:ind w:left="0" w:firstLine="560" w:firstLineChars="200"/>
        <w:jc w:val="both"/>
        <w:rPr>
          <w:rFonts w:ascii="宋体" w:hAnsi="宋体" w:eastAsia="宋体" w:cs="宋体"/>
          <w:i w:val="0"/>
          <w:strike w:val="0"/>
          <w:color w:val="FF0000"/>
          <w:spacing w:val="0"/>
          <w:sz w:val="28"/>
          <w:u w:val="none"/>
        </w:rPr>
      </w:pPr>
      <w:r>
        <w:rPr>
          <w:rFonts w:ascii="宋体" w:hAnsi="宋体" w:eastAsia="宋体" w:cs="宋体"/>
          <w:i w:val="0"/>
          <w:strike w:val="0"/>
          <w:color w:val="000000"/>
          <w:spacing w:val="0"/>
          <w:sz w:val="28"/>
          <w:u w:val="none"/>
        </w:rPr>
        <w:t>项目规划利用获嘉县产业集聚区中小企业创业孵化园项目屋顶面积为31530.09m²，园区内可使用道路区域面积为12267.68m²，合计可使用面积为42807.95m²。房产及按照柔性光伏详细情况如下：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14:paraId="1FEF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blHeader/>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B3C8CA3">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298F69E">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19434047">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C96FD81">
            <w:pPr>
              <w:widowControl w:val="0"/>
              <w:snapToGrid/>
              <w:spacing w:before="0" w:after="0" w:line="240" w:lineRule="auto"/>
              <w:ind w:left="0" w:right="0"/>
              <w:jc w:val="center"/>
              <w:rPr>
                <w:b/>
                <w:bCs/>
              </w:rPr>
            </w:pPr>
            <w:r>
              <w:rPr>
                <w:rFonts w:ascii="宋体" w:hAnsi="宋体" w:eastAsia="宋体" w:cs="宋体"/>
                <w:b/>
                <w:bCs/>
                <w:i w:val="0"/>
                <w:strike w:val="0"/>
                <w:color w:val="000000"/>
                <w:spacing w:val="0"/>
                <w:sz w:val="22"/>
                <w:u w:val="none"/>
              </w:rPr>
              <w:t>总建筑面积(²)</w:t>
            </w:r>
          </w:p>
        </w:tc>
      </w:tr>
      <w:tr w14:paraId="5B34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6D554881">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49293484">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1D4EBF2">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23C589A2">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5232.76 </w:t>
            </w:r>
          </w:p>
        </w:tc>
      </w:tr>
      <w:tr w14:paraId="6BEF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6CD14781">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F29EFCA">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73FFF2A">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EF1D908">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7758.74 </w:t>
            </w:r>
          </w:p>
        </w:tc>
      </w:tr>
      <w:tr w14:paraId="1138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756B8B43">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659D2E8E">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7CEF85A">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756EBAFF">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5780.76 </w:t>
            </w:r>
          </w:p>
        </w:tc>
      </w:tr>
      <w:tr w14:paraId="7EA5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CEBA8F3">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751E4D5C">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7002FA6F">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13584763">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6798.84 </w:t>
            </w:r>
          </w:p>
        </w:tc>
      </w:tr>
      <w:tr w14:paraId="6B4D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3BD1CDA0">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293433D">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59226B7">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B42B314">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5780.76 </w:t>
            </w:r>
          </w:p>
        </w:tc>
      </w:tr>
      <w:tr w14:paraId="7A5C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74C34C3B">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698B194E">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0D6F7F8">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554D599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5780.76 </w:t>
            </w:r>
          </w:p>
        </w:tc>
      </w:tr>
      <w:tr w14:paraId="1811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51E92700">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0DAD16A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F35EC1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59E3B4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4321.26 </w:t>
            </w:r>
          </w:p>
        </w:tc>
      </w:tr>
      <w:tr w14:paraId="56C0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4D3214CC">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3BBED5B3">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5BA5589">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072731D0">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4321.26 </w:t>
            </w:r>
          </w:p>
        </w:tc>
      </w:tr>
      <w:tr w14:paraId="69CD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3F8C44EC">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11E70A9A">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5AFE837">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77B70AF6">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 xml:space="preserve">4321.26 </w:t>
            </w:r>
          </w:p>
        </w:tc>
      </w:tr>
      <w:tr w14:paraId="1353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254EE1DD">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  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13201A49">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3AEEB6C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50096.4</w:t>
            </w:r>
          </w:p>
        </w:tc>
      </w:tr>
      <w:tr w14:paraId="1DEA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4A3FB0C0">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4D7B83DB">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5296D985">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 </w:t>
            </w:r>
          </w:p>
        </w:tc>
      </w:tr>
      <w:tr w14:paraId="60DC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14:paraId="5389E766">
            <w:pPr>
              <w:widowControl w:val="0"/>
              <w:snapToGrid/>
              <w:spacing w:before="0" w:after="0" w:line="240" w:lineRule="auto"/>
              <w:ind w:left="0" w:right="0"/>
              <w:jc w:val="center"/>
            </w:pPr>
            <w:r>
              <w:rPr>
                <w:rFonts w:ascii="宋体" w:hAnsi="宋体" w:eastAsia="宋体" w:cs="宋体"/>
                <w:i w:val="0"/>
                <w:strike w:val="0"/>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143F4D28">
            <w:pPr>
              <w:widowControl w:val="0"/>
              <w:snapToGrid/>
              <w:spacing w:before="0" w:after="0" w:line="240" w:lineRule="auto"/>
              <w:jc w:val="center"/>
            </w:pPr>
            <w:r>
              <w:rPr>
                <w:rFonts w:ascii="宋体" w:hAnsi="宋体" w:eastAsia="宋体" w:cs="宋体"/>
                <w:i w:val="0"/>
                <w:strike w:val="0"/>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14:paraId="27C1EC99">
            <w:pPr>
              <w:widowControl w:val="0"/>
              <w:snapToGrid/>
              <w:spacing w:before="0" w:after="0" w:line="240" w:lineRule="auto"/>
            </w:pPr>
          </w:p>
        </w:tc>
      </w:tr>
    </w:tbl>
    <w:p w14:paraId="4EEE148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4" w:name="_Toc21466"/>
      <w:r>
        <w:rPr>
          <w:rFonts w:hint="eastAsia" w:ascii="宋体" w:hAnsi="宋体" w:eastAsia="宋体" w:cs="宋体"/>
          <w:b/>
          <w:bCs/>
          <w:sz w:val="28"/>
          <w:szCs w:val="28"/>
        </w:rPr>
        <w:t>2.5 项目商业模式</w:t>
      </w:r>
      <w:bookmarkEnd w:id="34"/>
    </w:p>
    <w:p w14:paraId="5B2D0AF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14:paraId="155665A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 20 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14:paraId="1D14518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14:paraId="1BCC43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14:paraId="1885396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14:paraId="0196353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14:paraId="44D91A9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14:paraId="2C80895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14:paraId="0846E11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ascii="宋体" w:hAnsi="宋体" w:eastAsia="宋体" w:cs="宋体"/>
          <w:i w:val="0"/>
          <w:strike w:val="0"/>
          <w:color w:val="000000"/>
          <w:spacing w:val="0"/>
          <w:sz w:val="28"/>
          <w:u w:val="none"/>
          <w:vertAlign w:val="baseline"/>
        </w:rPr>
      </w:pPr>
      <w:r>
        <w:rPr>
          <w:rFonts w:ascii="宋体" w:hAnsi="宋体" w:eastAsia="宋体" w:cs="宋体"/>
          <w:i w:val="0"/>
          <w:strike w:val="0"/>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w:t>
      </w:r>
      <w:r>
        <w:rPr>
          <w:rFonts w:hint="eastAsia" w:ascii="宋体" w:hAnsi="宋体" w:eastAsia="宋体" w:cs="宋体"/>
          <w:i w:val="0"/>
          <w:strike w:val="0"/>
          <w:color w:val="000000"/>
          <w:spacing w:val="0"/>
          <w:sz w:val="28"/>
          <w:u w:val="none"/>
          <w:vertAlign w:val="baseline"/>
        </w:rPr>
        <w:t>河南大成包装材料有限公司</w:t>
      </w:r>
      <w:r>
        <w:rPr>
          <w:rFonts w:ascii="宋体" w:hAnsi="宋体" w:eastAsia="宋体" w:cs="宋体"/>
          <w:i w:val="0"/>
          <w:strike w:val="0"/>
          <w:color w:val="000000"/>
          <w:spacing w:val="0"/>
          <w:sz w:val="28"/>
          <w:u w:val="none"/>
          <w:vertAlign w:val="baseline"/>
        </w:rPr>
        <w:t>签订合同，在合同期内，通过源网荷储模式为其提供电力。在运营过程中，公司精准监测和分析</w:t>
      </w:r>
      <w:r>
        <w:rPr>
          <w:rFonts w:hint="eastAsia" w:ascii="宋体" w:hAnsi="宋体" w:eastAsia="宋体" w:cs="宋体"/>
          <w:i w:val="0"/>
          <w:strike w:val="0"/>
          <w:color w:val="000000"/>
          <w:spacing w:val="0"/>
          <w:sz w:val="28"/>
          <w:u w:val="none"/>
          <w:vertAlign w:val="baseline"/>
          <w:lang w:val="en-US" w:eastAsia="zh-CN"/>
        </w:rPr>
        <w:t>大成包装</w:t>
      </w:r>
      <w:r>
        <w:rPr>
          <w:rFonts w:ascii="宋体" w:hAnsi="宋体" w:eastAsia="宋体" w:cs="宋体"/>
          <w:i w:val="0"/>
          <w:strike w:val="0"/>
          <w:color w:val="000000"/>
          <w:spacing w:val="0"/>
          <w:sz w:val="28"/>
          <w:u w:val="none"/>
          <w:vertAlign w:val="baseline"/>
        </w:rPr>
        <w:t>的用电数据，利用光伏发电和储能系统的协同运作，满足其用电需求并降低用电成本。</w:t>
      </w:r>
    </w:p>
    <w:p w14:paraId="2EEF4578">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ascii="宋体" w:hAnsi="宋体" w:eastAsia="宋体" w:cs="宋体"/>
          <w:i w:val="0"/>
          <w:strike w:val="0"/>
          <w:color w:val="000000"/>
          <w:spacing w:val="0"/>
          <w:sz w:val="28"/>
          <w:u w:val="none"/>
          <w:vertAlign w:val="baseline"/>
        </w:rPr>
      </w:pPr>
      <w:r>
        <w:rPr>
          <w:rFonts w:ascii="宋体" w:hAnsi="宋体" w:eastAsia="宋体" w:cs="宋体"/>
          <w:i w:val="0"/>
          <w:strike w:val="0"/>
          <w:color w:val="000000"/>
          <w:spacing w:val="0"/>
          <w:sz w:val="28"/>
          <w:u w:val="none"/>
          <w:vertAlign w:val="baseline"/>
        </w:rPr>
        <w:t>在综合开发层面，项目综合开发采用光伏 + 储能 + 光储充电桩相结合的方式。以光伏发电为基础，将太阳能转化为电能，除直接供给腾飞纸业使用外，还为储能系统充电。储能系统发挥 “削峰填谷” 作用，在电力低谷时储存电能，在高峰时段释放电能，平抑电价波动，保障对</w:t>
      </w:r>
      <w:r>
        <w:rPr>
          <w:rFonts w:hint="eastAsia" w:ascii="宋体" w:hAnsi="宋体" w:eastAsia="宋体" w:cs="宋体"/>
          <w:i w:val="0"/>
          <w:strike w:val="0"/>
          <w:color w:val="000000"/>
          <w:spacing w:val="0"/>
          <w:sz w:val="28"/>
          <w:u w:val="none"/>
          <w:vertAlign w:val="baseline"/>
          <w:lang w:val="en-US" w:eastAsia="zh-CN"/>
        </w:rPr>
        <w:t>大成包装</w:t>
      </w:r>
      <w:r>
        <w:rPr>
          <w:rFonts w:ascii="宋体" w:hAnsi="宋体" w:eastAsia="宋体" w:cs="宋体"/>
          <w:i w:val="0"/>
          <w:strike w:val="0"/>
          <w:color w:val="000000"/>
          <w:spacing w:val="0"/>
          <w:sz w:val="28"/>
          <w:u w:val="none"/>
          <w:vertAlign w:val="baseline"/>
        </w:rPr>
        <w:t>的电力稳定供应，降低其用电成本。光储充电桩的设置则进一步拓展了项目的应用场景，一方面满足了</w:t>
      </w:r>
      <w:r>
        <w:rPr>
          <w:rFonts w:hint="eastAsia" w:ascii="宋体" w:hAnsi="宋体" w:eastAsia="宋体" w:cs="宋体"/>
          <w:i w:val="0"/>
          <w:strike w:val="0"/>
          <w:color w:val="000000"/>
          <w:spacing w:val="0"/>
          <w:sz w:val="28"/>
          <w:u w:val="none"/>
          <w:vertAlign w:val="baseline"/>
          <w:lang w:val="en-US" w:eastAsia="zh-CN"/>
        </w:rPr>
        <w:t>大成包装</w:t>
      </w:r>
      <w:r>
        <w:rPr>
          <w:rFonts w:ascii="宋体" w:hAnsi="宋体" w:eastAsia="宋体" w:cs="宋体"/>
          <w:i w:val="0"/>
          <w:strike w:val="0"/>
          <w:color w:val="000000"/>
          <w:spacing w:val="0"/>
          <w:sz w:val="28"/>
          <w:u w:val="none"/>
          <w:vertAlign w:val="baseline"/>
        </w:rPr>
        <w:t>内部及来访人员的新能源汽车充电需求，另一方面，在充电桩闲置时可将多余电能回馈至电网或供企业使用，提高了能源的综合利用效率。通过这种综合开发方式，形成了一个高效、循环的能源生态系统，不仅保障了企业的能源供应，还拓展了项目的盈利渠道，提升了项目整体的市场竞争力与可持续发展能力。</w:t>
      </w:r>
    </w:p>
    <w:p w14:paraId="08A93B1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14:paraId="259A814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14:paraId="1640DB5D">
      <w:pPr>
        <w:snapToGrid w:val="0"/>
        <w:spacing w:before="0" w:after="0" w:line="240" w:lineRule="auto"/>
        <w:ind w:left="0" w:right="0"/>
        <w:jc w:val="left"/>
      </w:pPr>
    </w:p>
    <w:p w14:paraId="2AB51AC5">
      <w:pPr>
        <w:rPr>
          <w:rFonts w:ascii="宋体" w:hAnsi="宋体" w:eastAsia="宋体" w:cs="宋体"/>
          <w:b/>
          <w:i w:val="0"/>
          <w:strike w:val="0"/>
          <w:color w:val="000000"/>
          <w:spacing w:val="0"/>
          <w:sz w:val="36"/>
          <w:u w:val="none"/>
          <w:vertAlign w:val="baseline"/>
        </w:rPr>
      </w:pPr>
      <w:r>
        <w:rPr>
          <w:rFonts w:ascii="宋体" w:hAnsi="宋体" w:eastAsia="宋体" w:cs="宋体"/>
          <w:b/>
          <w:i w:val="0"/>
          <w:strike w:val="0"/>
          <w:color w:val="000000"/>
          <w:spacing w:val="0"/>
          <w:sz w:val="36"/>
          <w:u w:val="none"/>
          <w:vertAlign w:val="baseline"/>
        </w:rPr>
        <w:br w:type="page"/>
      </w:r>
    </w:p>
    <w:p w14:paraId="479A5579">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35" w:name="_Toc15267"/>
      <w:bookmarkStart w:id="36" w:name="_Toc13005"/>
      <w:r>
        <w:rPr>
          <w:rFonts w:hint="eastAsia" w:ascii="宋体" w:hAnsi="宋体" w:eastAsia="宋体" w:cs="宋体"/>
          <w:b/>
          <w:bCs/>
          <w:sz w:val="36"/>
          <w:szCs w:val="36"/>
          <w:lang w:val="en-US" w:eastAsia="zh-CN"/>
        </w:rPr>
        <w:t>第三章 项目选址与要素保障</w:t>
      </w:r>
      <w:bookmarkEnd w:id="35"/>
      <w:bookmarkEnd w:id="36"/>
    </w:p>
    <w:p w14:paraId="4F435EB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7" w:name="_Toc31412"/>
      <w:bookmarkStart w:id="38" w:name="_Toc26467"/>
      <w:r>
        <w:rPr>
          <w:rFonts w:hint="eastAsia" w:ascii="宋体" w:hAnsi="宋体" w:eastAsia="宋体" w:cs="宋体"/>
          <w:b/>
          <w:bCs/>
          <w:sz w:val="28"/>
          <w:szCs w:val="28"/>
        </w:rPr>
        <w:t>3.1 项目地址</w:t>
      </w:r>
      <w:bookmarkEnd w:id="37"/>
      <w:bookmarkEnd w:id="38"/>
    </w:p>
    <w:p w14:paraId="76D66312">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w:t>
      </w:r>
      <w:r>
        <w:rPr>
          <w:rFonts w:ascii="宋体" w:hAnsi="宋体" w:eastAsia="宋体" w:cs="宋体"/>
          <w:i w:val="0"/>
          <w:strike w:val="0"/>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项目周边规划有完善的给排水、供电、通讯等配套基础设施，能够满足项目建设及运营期的需要。项目区处于产业园内，且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p w14:paraId="383CC63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39" w:name="_Toc7467"/>
      <w:bookmarkStart w:id="40" w:name="_Toc25200"/>
      <w:r>
        <w:rPr>
          <w:rFonts w:hint="eastAsia" w:ascii="宋体" w:hAnsi="宋体" w:eastAsia="宋体" w:cs="宋体"/>
          <w:b/>
          <w:bCs/>
          <w:sz w:val="28"/>
          <w:szCs w:val="28"/>
        </w:rPr>
        <w:t>3.2 项目建设条件</w:t>
      </w:r>
      <w:bookmarkEnd w:id="39"/>
      <w:bookmarkEnd w:id="40"/>
    </w:p>
    <w:p w14:paraId="4DF353A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14:paraId="0A4420E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14:paraId="1487ECA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14:paraId="67E3C76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14:paraId="795A0CA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14:paraId="5C089E99">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产业化开发示范县。</w:t>
      </w:r>
    </w:p>
    <w:p w14:paraId="7EDB337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14:paraId="1A51855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14:paraId="10EA9AF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14:paraId="68CE487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14:paraId="491F555F">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14:paraId="411CED5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14:paraId="6320B9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14:paraId="4EBCFFD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14:paraId="2F0BFAF5">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14:paraId="0DCAA06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14:paraId="736D9132">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14:paraId="2110EB7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14:paraId="40DD94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14:paraId="7E1B87F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14:paraId="2377C1A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14:paraId="0669B71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14:paraId="40A8B14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14:paraId="10CD5D6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14:paraId="535E5D6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14:paraId="4E1E7B7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14:paraId="1660821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14:paraId="703B44A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14:paraId="6C49B85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14:paraId="3516D27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14:paraId="7F4FC16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14:paraId="7230AD9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14:paraId="235D244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p w14:paraId="3477F210">
      <w:pPr>
        <w:pStyle w:val="3"/>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left="0" w:right="0"/>
        <w:jc w:val="both"/>
        <w:textAlignment w:val="baseline"/>
      </w:pPr>
      <w:bookmarkStart w:id="41" w:name="_Toc25559"/>
      <w:bookmarkStart w:id="42" w:name="_Toc28200"/>
      <w:r>
        <w:rPr>
          <w:rFonts w:ascii="宋体" w:hAnsi="宋体" w:eastAsia="宋体" w:cs="宋体"/>
          <w:b/>
          <w:i w:val="0"/>
          <w:strike w:val="0"/>
          <w:color w:val="000000"/>
          <w:spacing w:val="0"/>
          <w:sz w:val="28"/>
          <w:u w:val="none"/>
          <w:vertAlign w:val="baseline"/>
        </w:rPr>
        <w:t>3.3 要素保障分析</w:t>
      </w:r>
      <w:bookmarkEnd w:id="41"/>
      <w:bookmarkEnd w:id="42"/>
    </w:p>
    <w:p w14:paraId="13A23E2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14:paraId="6D8CAA4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0"/>
          <w:strike w:val="0"/>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14:paraId="0060351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14:paraId="0054383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14:paraId="7787997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14:paraId="5B5F7A5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3、该项目施工全部在既有建筑土地上进行，不涉及森林、草皮等植被破坏，生态承载能力及其保障条件充分。</w:t>
      </w:r>
    </w:p>
    <w:p w14:paraId="5B77E339">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14:paraId="45B6EA5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14:paraId="4277E66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14:paraId="0EADF16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p>
    <w:p w14:paraId="6A27B0F8">
      <w:pPr>
        <w:keepNext w:val="0"/>
        <w:keepLines w:val="0"/>
        <w:pageBreakBefore w:val="0"/>
        <w:widowControl w:val="0"/>
        <w:numPr>
          <w:ilvl w:val="0"/>
          <w:numId w:val="0"/>
        </w:numPr>
        <w:kinsoku/>
        <w:wordWrap/>
        <w:overflowPunct/>
        <w:topLinePunct/>
        <w:autoSpaceDE w:val="0"/>
        <w:autoSpaceDN/>
        <w:bidi w:val="0"/>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p>
    <w:p w14:paraId="76DAD7E7">
      <w:pPr>
        <w:keepNext w:val="0"/>
        <w:keepLines w:val="0"/>
        <w:pageBreakBefore w:val="0"/>
        <w:widowControl w:val="0"/>
        <w:numPr>
          <w:ilvl w:val="0"/>
          <w:numId w:val="0"/>
        </w:numPr>
        <w:kinsoku/>
        <w:wordWrap/>
        <w:overflowPunct/>
        <w:topLinePunct/>
        <w:autoSpaceDE w:val="0"/>
        <w:autoSpaceDN/>
        <w:bidi w:val="0"/>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color w:val="auto"/>
          <w:spacing w:val="0"/>
          <w:w w:val="100"/>
          <w:kern w:val="2"/>
          <w:position w:val="0"/>
          <w:sz w:val="28"/>
          <w:szCs w:val="28"/>
          <w:lang w:val="en-US" w:eastAsia="zh-CN" w:bidi="ar-SA"/>
        </w:rPr>
        <w:br w:type="page"/>
      </w:r>
    </w:p>
    <w:p w14:paraId="3DC933CE">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color w:val="000000"/>
          <w:sz w:val="36"/>
          <w:szCs w:val="36"/>
          <w:lang w:val="en-US" w:eastAsia="zh-CN"/>
        </w:rPr>
      </w:pPr>
      <w:bookmarkStart w:id="43" w:name="_Toc4346"/>
      <w:bookmarkStart w:id="44" w:name="_Toc3039"/>
      <w:r>
        <w:rPr>
          <w:rFonts w:hint="eastAsia" w:ascii="宋体" w:hAnsi="宋体" w:eastAsia="宋体" w:cs="宋体"/>
          <w:b/>
          <w:bCs/>
          <w:color w:val="000000"/>
          <w:sz w:val="36"/>
          <w:szCs w:val="36"/>
          <w:lang w:val="en-US" w:eastAsia="zh-CN"/>
        </w:rPr>
        <w:t>第四章 项目建设方案</w:t>
      </w:r>
      <w:bookmarkEnd w:id="43"/>
      <w:bookmarkEnd w:id="44"/>
    </w:p>
    <w:p w14:paraId="0217935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5" w:name="_Toc2467"/>
      <w:bookmarkStart w:id="46" w:name="_Toc9208"/>
      <w:r>
        <w:rPr>
          <w:rFonts w:hint="eastAsia" w:ascii="宋体" w:hAnsi="宋体" w:eastAsia="宋体" w:cs="宋体"/>
          <w:b/>
          <w:bCs/>
          <w:sz w:val="28"/>
          <w:szCs w:val="28"/>
        </w:rPr>
        <w:t>4.1 技术方案</w:t>
      </w:r>
      <w:bookmarkEnd w:id="45"/>
      <w:bookmarkEnd w:id="46"/>
    </w:p>
    <w:p w14:paraId="1536282C">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after="157" w:afterLines="50" w:line="360" w:lineRule="auto"/>
        <w:ind w:left="0" w:right="0" w:firstLine="560" w:firstLineChars="200"/>
        <w:jc w:val="both"/>
        <w:textAlignment w:val="baseline"/>
        <w:rPr>
          <w:rFonts w:ascii="宋体" w:hAnsi="宋体" w:eastAsia="宋体" w:cs="宋体"/>
          <w:i w:val="0"/>
          <w:strike w:val="0"/>
          <w:color w:val="000000"/>
          <w:spacing w:val="0"/>
          <w:sz w:val="28"/>
          <w:u w:val="none"/>
          <w:vertAlign w:val="baseline"/>
        </w:rPr>
      </w:pPr>
      <w:r>
        <w:rPr>
          <w:rFonts w:ascii="宋体" w:hAnsi="宋体" w:eastAsia="宋体" w:cs="宋体"/>
          <w:i w:val="0"/>
          <w:strike w:val="0"/>
          <w:color w:val="000000"/>
          <w:spacing w:val="0"/>
          <w:sz w:val="28"/>
          <w:u w:val="none"/>
          <w:vertAlign w:val="baseline"/>
        </w:rPr>
        <w:t>本项目主要建设内容分布式</w:t>
      </w:r>
      <w:r>
        <w:rPr>
          <w:rFonts w:hint="eastAsia" w:ascii="宋体" w:hAnsi="宋体" w:eastAsia="宋体" w:cs="宋体"/>
          <w:i w:val="0"/>
          <w:strike w:val="0"/>
          <w:color w:val="000000"/>
          <w:spacing w:val="0"/>
          <w:sz w:val="28"/>
          <w:u w:val="none"/>
          <w:vertAlign w:val="baseline"/>
          <w:lang w:val="en-US" w:eastAsia="zh-CN"/>
        </w:rPr>
        <w:t>光伏发电设备及储能设备</w:t>
      </w:r>
      <w:r>
        <w:rPr>
          <w:rFonts w:ascii="宋体" w:hAnsi="宋体" w:eastAsia="宋体" w:cs="宋体"/>
          <w:i w:val="0"/>
          <w:strike w:val="0"/>
          <w:color w:val="000000"/>
          <w:spacing w:val="0"/>
          <w:sz w:val="28"/>
          <w:u w:val="none"/>
          <w:vertAlign w:val="baseline"/>
        </w:rPr>
        <w:t>，项目不涉及生产方法、生产工艺技术。在建设方面，河南省具有实力的且经验丰富的设计单位和施工单位众多，项目建设方面成熟的生产工艺，工艺成熟、可靠性强。</w:t>
      </w:r>
    </w:p>
    <w:p w14:paraId="56CA982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14:paraId="5AAAFC2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14:paraId="3B08698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14:paraId="18819C9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14:paraId="31E6843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14:paraId="466E5D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14:paraId="23169E1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14:paraId="65B177C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14:paraId="67E6681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14:paraId="4488414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14:paraId="39D932C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9、根据该项目的产品方案，所选用的工艺流程能够满足该项目产品的要求，同时，加强员工技术培训，严格质量管理，严格按照工艺流程技术要求进行操作，提高产品合格率。</w:t>
      </w:r>
    </w:p>
    <w:p w14:paraId="3F949D3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14:paraId="0A28775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p w14:paraId="1CAF3E1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47" w:name="_Toc20607"/>
      <w:bookmarkStart w:id="48" w:name="_Toc12497"/>
      <w:r>
        <w:rPr>
          <w:rFonts w:hint="eastAsia" w:ascii="宋体" w:hAnsi="宋体" w:eastAsia="宋体" w:cs="宋体"/>
          <w:b/>
          <w:bCs/>
          <w:sz w:val="28"/>
          <w:szCs w:val="28"/>
        </w:rPr>
        <w:t>4.2 设备方案</w:t>
      </w:r>
      <w:bookmarkEnd w:id="47"/>
      <w:bookmarkEnd w:id="48"/>
    </w:p>
    <w:p w14:paraId="1CB0C57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14:paraId="551DFED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14:paraId="62B2D7C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14:paraId="704F71D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14:paraId="7E88A9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14:paraId="473A01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14:paraId="6E722AE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14:paraId="1B5C8F3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14:paraId="55F3B7F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14:paraId="78E6AC6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14:paraId="44B2558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14:paraId="50794BA4">
      <w:pPr>
        <w:keepNext w:val="0"/>
        <w:keepLines w:val="0"/>
        <w:pageBreakBefore w:val="0"/>
        <w:widowControl w:val="0"/>
        <w:kinsoku/>
        <w:wordWrap/>
        <w:overflowPunct/>
        <w:topLinePunct w:val="0"/>
        <w:autoSpaceDE/>
        <w:autoSpaceDN/>
        <w:bidi w:val="0"/>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14:paraId="0215A08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14:paraId="5AF5912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隆基高效单晶N型640W组件；组件采用应用密排电池技术，组件效率提升至23.7%。应用多主栅（MBB）技术，能够缩短细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14:paraId="2F40E09E">
      <w:pPr>
        <w:ind w:firstLine="0" w:firstLineChars="0"/>
      </w:pPr>
      <w:r>
        <w:drawing>
          <wp:inline distT="0" distB="0" distL="0" distR="0">
            <wp:extent cx="5274310" cy="3992880"/>
            <wp:effectExtent l="0" t="0" r="0" b="0"/>
            <wp:docPr id="14" name="picture" descr="descript"/>
            <wp:cNvGraphicFramePr/>
            <a:graphic xmlns:a="http://schemas.openxmlformats.org/drawingml/2006/main">
              <a:graphicData uri="http://schemas.openxmlformats.org/drawingml/2006/picture">
                <pic:pic xmlns:pic="http://schemas.openxmlformats.org/drawingml/2006/picture">
                  <pic:nvPicPr>
                    <pic:cNvPr id="14" name="picture" descr="descript"/>
                    <pic:cNvPicPr/>
                  </pic:nvPicPr>
                  <pic:blipFill>
                    <a:blip r:embed="rId11"/>
                    <a:stretch>
                      <a:fillRect/>
                    </a:stretch>
                  </pic:blipFill>
                  <pic:spPr>
                    <a:xfrm>
                      <a:off x="0" y="0"/>
                      <a:ext cx="5274310" cy="3993514"/>
                    </a:xfrm>
                    <a:prstGeom prst="rect">
                      <a:avLst/>
                    </a:prstGeom>
                  </pic:spPr>
                </pic:pic>
              </a:graphicData>
            </a:graphic>
          </wp:inline>
        </w:drawing>
      </w:r>
    </w:p>
    <w:p w14:paraId="5055B226">
      <w:pPr>
        <w:ind w:firstLine="0" w:firstLineChars="0"/>
      </w:pPr>
    </w:p>
    <w:p w14:paraId="7A6179A4">
      <w:pPr>
        <w:ind w:firstLine="0" w:firstLineChars="0"/>
      </w:pPr>
      <w:r>
        <w:drawing>
          <wp:inline distT="0" distB="0" distL="0" distR="0">
            <wp:extent cx="5274310" cy="2757170"/>
            <wp:effectExtent l="0" t="0" r="0" b="0"/>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2"/>
                    <a:stretch>
                      <a:fillRect/>
                    </a:stretch>
                  </pic:blipFill>
                  <pic:spPr>
                    <a:xfrm>
                      <a:off x="0" y="0"/>
                      <a:ext cx="5274310" cy="2757539"/>
                    </a:xfrm>
                    <a:prstGeom prst="rect">
                      <a:avLst/>
                    </a:prstGeom>
                  </pic:spPr>
                </pic:pic>
              </a:graphicData>
            </a:graphic>
          </wp:inline>
        </w:drawing>
      </w:r>
    </w:p>
    <w:p w14:paraId="3D3133D7">
      <w:pPr>
        <w:ind w:firstLine="0" w:firstLineChars="0"/>
      </w:pPr>
    </w:p>
    <w:p w14:paraId="5B6D5EF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14:paraId="614547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14:paraId="6F209D3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14:paraId="51AB98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14:paraId="7D06A2F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14:paraId="6FA0DA5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14:paraId="002A129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14:paraId="0714226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14:paraId="17AF8EE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522FF7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43ADC4E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3、户用换电储能系统设备</w:t>
      </w:r>
    </w:p>
    <w:p w14:paraId="12EB94B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可插拔换电模组的YSY-96户用储能系统，具有储能电站和换电设施两种业态，将单一的储能场景由光储充转变为光储充换，提升储能的价值空间，利用换电给商业用户提高效率，创造出更多的利益价值构建出储能换电新业态。</w:t>
      </w:r>
    </w:p>
    <w:p w14:paraId="59BE9F3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3D06B71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inline distT="0" distB="0" distL="114300" distR="114300">
            <wp:extent cx="2667635" cy="3917315"/>
            <wp:effectExtent l="0" t="0" r="18415" b="698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13"/>
                    <a:srcRect/>
                    <a:stretch>
                      <a:fillRect/>
                    </a:stretch>
                  </pic:blipFill>
                  <pic:spPr>
                    <a:xfrm>
                      <a:off x="0" y="0"/>
                      <a:ext cx="2667635" cy="3917315"/>
                    </a:xfrm>
                    <a:prstGeom prst="rect">
                      <a:avLst/>
                    </a:prstGeom>
                    <a:noFill/>
                    <a:ln>
                      <a:noFill/>
                    </a:ln>
                  </pic:spPr>
                </pic:pic>
              </a:graphicData>
            </a:graphic>
          </wp:inline>
        </w:drawing>
      </w:r>
    </w:p>
    <w:p w14:paraId="0CDE1F3F">
      <w:pPr>
        <w:keepNext w:val="0"/>
        <w:keepLines w:val="0"/>
        <w:pageBreakBefore w:val="0"/>
        <w:widowControl w:val="0"/>
        <w:kinsoku/>
        <w:wordWrap/>
        <w:overflowPunct/>
        <w:topLinePunct/>
        <w:autoSpaceDE w:val="0"/>
        <w:autoSpaceDN/>
        <w:bidi w:val="0"/>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YSY-96户用储能系统参数表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14:paraId="4258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748EDFF5">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641EC89">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参数值</w:t>
            </w:r>
          </w:p>
        </w:tc>
      </w:tr>
      <w:tr w14:paraId="2CFB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D25ACF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输入功率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7A042C8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3.6kw\220ac</w:t>
            </w:r>
          </w:p>
        </w:tc>
      </w:tr>
      <w:tr w14:paraId="3761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A3DCC9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输出功率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DD31D2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3.3kw\230ac</w:t>
            </w:r>
          </w:p>
        </w:tc>
      </w:tr>
      <w:tr w14:paraId="0BC0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6DA877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系统总容量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4A3008AD">
            <w:pPr>
              <w:keepNext w:val="0"/>
              <w:keepLines w:val="0"/>
              <w:widowControl/>
              <w:suppressLineNumbers w:val="0"/>
              <w:jc w:val="center"/>
              <w:textAlignment w:val="center"/>
              <w:rPr>
                <w:rFonts w:hint="eastAsia" w:ascii="宋体" w:hAnsi="宋体" w:eastAsia="宋体" w:cs="宋体"/>
                <w:sz w:val="21"/>
                <w:szCs w:val="21"/>
                <w:lang w:val="en-US"/>
              </w:rPr>
            </w:pPr>
            <w:r>
              <w:rPr>
                <w:rFonts w:hint="eastAsia" w:ascii="宋体" w:hAnsi="宋体" w:eastAsia="宋体" w:cs="宋体"/>
                <w:i w:val="0"/>
                <w:iCs w:val="0"/>
                <w:snapToGrid w:val="0"/>
                <w:color w:val="000000"/>
                <w:kern w:val="0"/>
                <w:sz w:val="21"/>
                <w:szCs w:val="21"/>
                <w:u w:val="none"/>
                <w:lang w:val="en-US" w:eastAsia="zh-CN" w:bidi="ar"/>
              </w:rPr>
              <w:t>15kwh</w:t>
            </w:r>
          </w:p>
        </w:tc>
      </w:tr>
      <w:tr w14:paraId="3EBE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583865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可拔插电池</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D40456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bidi="ar"/>
              </w:rPr>
              <w:t>15pcs</w:t>
            </w:r>
          </w:p>
        </w:tc>
      </w:tr>
      <w:tr w14:paraId="63C4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6E3A07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产品尺寸(W×D×H)</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C27323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600*600*1600mm</w:t>
            </w:r>
          </w:p>
        </w:tc>
      </w:tr>
      <w:tr w14:paraId="7628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21FF97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安装方式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4224DB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落地式</w:t>
            </w:r>
          </w:p>
        </w:tc>
      </w:tr>
      <w:tr w14:paraId="3FE3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762D56D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冷却方式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087F92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风冷</w:t>
            </w:r>
          </w:p>
        </w:tc>
      </w:tr>
      <w:tr w14:paraId="7B99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1F0586E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电池模块</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702401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标准电池模块可热插拔</w:t>
            </w:r>
          </w:p>
        </w:tc>
      </w:tr>
      <w:tr w14:paraId="181D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3FF0E8E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A76272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系统离网或并网可选，有线宽带\WIFI\BLE</w:t>
            </w:r>
          </w:p>
        </w:tc>
      </w:tr>
      <w:tr w14:paraId="58AE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EBB93F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A986DC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258kg</w:t>
            </w:r>
          </w:p>
        </w:tc>
      </w:tr>
    </w:tbl>
    <w:p w14:paraId="22F012E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6484D5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inline distT="0" distB="0" distL="114300" distR="114300">
            <wp:extent cx="2635885" cy="2318385"/>
            <wp:effectExtent l="0" t="0" r="12065" b="5715"/>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14"/>
                    <a:srcRect/>
                    <a:stretch>
                      <a:fillRect/>
                    </a:stretch>
                  </pic:blipFill>
                  <pic:spPr>
                    <a:xfrm>
                      <a:off x="0" y="0"/>
                      <a:ext cx="2635885" cy="2318385"/>
                    </a:xfrm>
                    <a:prstGeom prst="rect">
                      <a:avLst/>
                    </a:prstGeom>
                    <a:noFill/>
                    <a:ln>
                      <a:noFill/>
                    </a:ln>
                  </pic:spPr>
                </pic:pic>
              </a:graphicData>
            </a:graphic>
          </wp:inline>
        </w:drawing>
      </w:r>
    </w:p>
    <w:p w14:paraId="06D04D1E">
      <w:pPr>
        <w:keepNext w:val="0"/>
        <w:keepLines w:val="0"/>
        <w:pageBreakBefore w:val="0"/>
        <w:widowControl w:val="0"/>
        <w:kinsoku/>
        <w:wordWrap/>
        <w:overflowPunct/>
        <w:topLinePunct/>
        <w:autoSpaceDE w:val="0"/>
        <w:autoSpaceDN/>
        <w:bidi w:val="0"/>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标准锂电池模块参数表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14:paraId="52C1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2490"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D3B0963">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参数类别</w:t>
            </w:r>
          </w:p>
        </w:tc>
        <w:tc>
          <w:tcPr>
            <w:tcW w:w="4069"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3E79728">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参数值</w:t>
            </w:r>
          </w:p>
        </w:tc>
      </w:tr>
      <w:tr w14:paraId="3D47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48CBF7C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额定电压</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A93D87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48 Vdc</w:t>
            </w:r>
          </w:p>
        </w:tc>
      </w:tr>
      <w:tr w14:paraId="02FE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9E8E95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额定容量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4BEEA5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24 AH</w:t>
            </w:r>
          </w:p>
        </w:tc>
      </w:tr>
      <w:tr w14:paraId="4799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455B19C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额定功率</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2250CE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1kw</w:t>
            </w:r>
          </w:p>
        </w:tc>
      </w:tr>
      <w:tr w14:paraId="2CF6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8BC475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输出电压范围</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262D98A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58.1－39.2Vdc</w:t>
            </w:r>
          </w:p>
        </w:tc>
      </w:tr>
      <w:tr w14:paraId="39BC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2140384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最大放电电流</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0437DA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50A</w:t>
            </w:r>
          </w:p>
        </w:tc>
      </w:tr>
      <w:tr w14:paraId="76CD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405344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通讯方式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13E9479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BLE</w:t>
            </w:r>
          </w:p>
        </w:tc>
      </w:tr>
      <w:tr w14:paraId="2A11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369A404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sz w:val="21"/>
                <w:szCs w:val="21"/>
              </w:rPr>
              <w:t>结构尺寸</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8B7DD4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290*165*140 mm</w:t>
            </w:r>
          </w:p>
        </w:tc>
      </w:tr>
      <w:tr w14:paraId="740B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90"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DB2E06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重量</w:t>
            </w:r>
          </w:p>
        </w:tc>
        <w:tc>
          <w:tcPr>
            <w:tcW w:w="4069"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492F6712">
            <w:pPr>
              <w:keepNext w:val="0"/>
              <w:keepLines w:val="0"/>
              <w:widowControl/>
              <w:suppressLineNumbers w:val="0"/>
              <w:jc w:val="center"/>
              <w:textAlignment w:val="center"/>
              <w:rPr>
                <w:rFonts w:hint="eastAsia" w:ascii="宋体" w:hAnsi="宋体" w:eastAsia="宋体" w:cs="宋体"/>
                <w:sz w:val="21"/>
                <w:szCs w:val="21"/>
                <w:lang w:val="en-US"/>
              </w:rPr>
            </w:pPr>
            <w:r>
              <w:rPr>
                <w:rFonts w:hint="eastAsia" w:ascii="宋体" w:hAnsi="宋体" w:eastAsia="宋体" w:cs="宋体"/>
                <w:i w:val="0"/>
                <w:iCs w:val="0"/>
                <w:snapToGrid w:val="0"/>
                <w:color w:val="000000"/>
                <w:kern w:val="0"/>
                <w:sz w:val="21"/>
                <w:szCs w:val="21"/>
                <w:u w:val="none"/>
                <w:lang w:val="en-US" w:eastAsia="zh-CN" w:bidi="ar"/>
              </w:rPr>
              <w:t>8.5kg</w:t>
            </w:r>
          </w:p>
        </w:tc>
      </w:tr>
    </w:tbl>
    <w:p w14:paraId="2CD4B5A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6A0F0A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4、充电桩选型</w:t>
      </w:r>
    </w:p>
    <w:p w14:paraId="4E93121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Chars="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inline distT="0" distB="0" distL="114300" distR="114300">
            <wp:extent cx="3295650" cy="3209925"/>
            <wp:effectExtent l="0" t="0" r="0" b="9525"/>
            <wp:docPr id="26" name="图片 12" descr="174927212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descr="1749272124640"/>
                    <pic:cNvPicPr>
                      <a:picLocks noChangeAspect="1"/>
                    </pic:cNvPicPr>
                  </pic:nvPicPr>
                  <pic:blipFill>
                    <a:blip r:embed="rId15"/>
                    <a:srcRect/>
                    <a:stretch>
                      <a:fillRect/>
                    </a:stretch>
                  </pic:blipFill>
                  <pic:spPr>
                    <a:xfrm>
                      <a:off x="0" y="0"/>
                      <a:ext cx="3295650" cy="3209925"/>
                    </a:xfrm>
                    <a:prstGeom prst="rect">
                      <a:avLst/>
                    </a:prstGeom>
                  </pic:spPr>
                </pic:pic>
              </a:graphicData>
            </a:graphic>
          </wp:inline>
        </w:drawing>
      </w:r>
    </w:p>
    <w:p w14:paraId="6F367B6E">
      <w:pPr>
        <w:keepNext w:val="0"/>
        <w:keepLines w:val="0"/>
        <w:pageBreakBefore w:val="0"/>
        <w:widowControl w:val="0"/>
        <w:kinsoku/>
        <w:wordWrap/>
        <w:overflowPunct/>
        <w:topLinePunct/>
        <w:autoSpaceDE w:val="0"/>
        <w:autoSpaceDN/>
        <w:bidi w:val="0"/>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600kw充电桩样式图</w:t>
      </w:r>
    </w:p>
    <w:p w14:paraId="5A195120">
      <w:pPr>
        <w:keepNext w:val="0"/>
        <w:keepLines w:val="0"/>
        <w:pageBreakBefore w:val="0"/>
        <w:widowControl w:val="0"/>
        <w:kinsoku/>
        <w:wordWrap/>
        <w:overflowPunct/>
        <w:topLinePunct/>
        <w:autoSpaceDE w:val="0"/>
        <w:autoSpaceDN/>
        <w:bidi w:val="0"/>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600kw超充桩参数表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8"/>
        <w:gridCol w:w="3511"/>
      </w:tblGrid>
      <w:tr w14:paraId="09ED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3048" w:type="dxa"/>
            <w:tcBorders>
              <w:top w:val="single" w:color="000000" w:sz="1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39B9E847">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参数类别</w:t>
            </w:r>
          </w:p>
        </w:tc>
        <w:tc>
          <w:tcPr>
            <w:tcW w:w="3511" w:type="dxa"/>
            <w:tcBorders>
              <w:top w:val="single" w:color="000000" w:sz="1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4A4B9DFE">
            <w:pPr>
              <w:keepNext w:val="0"/>
              <w:keepLines w:val="0"/>
              <w:widowControl/>
              <w:suppressLineNumbers w:val="0"/>
              <w:jc w:val="center"/>
              <w:textAlignment w:val="center"/>
              <w:rPr>
                <w:rFonts w:hint="eastAsia" w:ascii="宋体" w:hAnsi="宋体" w:eastAsia="宋体" w:cs="宋体"/>
                <w:b/>
                <w:bCs/>
                <w:sz w:val="21"/>
                <w:szCs w:val="21"/>
              </w:rPr>
            </w:pPr>
            <w:r>
              <w:rPr>
                <w:rFonts w:hint="eastAsia" w:ascii="宋体" w:hAnsi="宋体" w:eastAsia="宋体" w:cs="宋体"/>
                <w:b/>
                <w:bCs/>
                <w:i w:val="0"/>
                <w:iCs w:val="0"/>
                <w:snapToGrid w:val="0"/>
                <w:color w:val="000000"/>
                <w:kern w:val="0"/>
                <w:sz w:val="21"/>
                <w:szCs w:val="21"/>
                <w:u w:val="none"/>
                <w:lang w:val="en-US" w:eastAsia="zh-CN" w:bidi="ar"/>
              </w:rPr>
              <w:t>参数值</w:t>
            </w:r>
          </w:p>
        </w:tc>
      </w:tr>
      <w:tr w14:paraId="58BF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7AAD6B9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充电单元</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2EF3FA1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超充终端</w:t>
            </w:r>
          </w:p>
        </w:tc>
      </w:tr>
      <w:tr w14:paraId="1687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1870F1E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单枪最大功率（需车辆支持）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514C0A0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600kW</w:t>
            </w:r>
          </w:p>
        </w:tc>
      </w:tr>
      <w:tr w14:paraId="64FE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4F507CA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充电枪数量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291BB9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1</w:t>
            </w:r>
          </w:p>
        </w:tc>
      </w:tr>
      <w:tr w14:paraId="3904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12CDB05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枪线长度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C3BE83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3.5m</w:t>
            </w:r>
          </w:p>
        </w:tc>
      </w:tr>
      <w:tr w14:paraId="2E13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C19504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产品尺寸(W×D×H)</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5475A8B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500mm×280mm×1444mm</w:t>
            </w:r>
          </w:p>
        </w:tc>
      </w:tr>
      <w:tr w14:paraId="0FAF7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48473BA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安装方式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7FB9853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落地式</w:t>
            </w:r>
          </w:p>
        </w:tc>
      </w:tr>
      <w:tr w14:paraId="63D7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2CE54F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冷却方式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1B96CE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液冷</w:t>
            </w:r>
          </w:p>
        </w:tc>
      </w:tr>
      <w:tr w14:paraId="5B53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BB2D3C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输出电压</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4C9BD29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200~1000V DC</w:t>
            </w:r>
          </w:p>
        </w:tc>
      </w:tr>
      <w:tr w14:paraId="25FD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329B7C3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单枪最大电流</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713719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600A</w:t>
            </w:r>
          </w:p>
        </w:tc>
      </w:tr>
      <w:tr w14:paraId="32B4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20E51E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工作温度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A5A24D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-30~+55℃(55℃以上限功率输出)</w:t>
            </w:r>
          </w:p>
        </w:tc>
      </w:tr>
      <w:tr w14:paraId="5BBA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EE81C3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存储温度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1BA9F26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-40~+75℃</w:t>
            </w:r>
          </w:p>
        </w:tc>
      </w:tr>
      <w:tr w14:paraId="3908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11194B4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最高海拔高度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1CE63CE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≤2000m</w:t>
            </w:r>
          </w:p>
        </w:tc>
      </w:tr>
      <w:tr w14:paraId="42E3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85E1F1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相对湿度</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3CE236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5~95%RH,无冷凝</w:t>
            </w:r>
          </w:p>
        </w:tc>
      </w:tr>
      <w:tr w14:paraId="5BC1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26B90D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噪音</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8CD035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≤60dB</w:t>
            </w:r>
          </w:p>
        </w:tc>
      </w:tr>
      <w:tr w14:paraId="4F29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7CD012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防护等级</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4F78604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IP54</w:t>
            </w:r>
          </w:p>
        </w:tc>
      </w:tr>
      <w:tr w14:paraId="3EF7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F3127F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认证和报告</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625BAB7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CNAS,CMA</w:t>
            </w:r>
          </w:p>
        </w:tc>
      </w:tr>
      <w:tr w14:paraId="65D1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09EFC4C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设计标准</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D6F774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GB/T18487.1-2015、NB/T33001-2018、NB/T33008.1-2018、GB/T27930-2015、JJG1149-2022</w:t>
            </w:r>
          </w:p>
        </w:tc>
      </w:tr>
      <w:tr w14:paraId="0BD5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1031541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安全防护</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14C71CE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过压保护、短路保护、保护接地连续性检测、过温保护、急停保护、漏电保护、绝缘检测、开门保护、停电保护、接触器粘连保护、低液位告警</w:t>
            </w:r>
          </w:p>
        </w:tc>
      </w:tr>
      <w:tr w14:paraId="1792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7270BCC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启动方式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71EAEFC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扫码/刷卡/VIN（可选）</w:t>
            </w:r>
          </w:p>
        </w:tc>
      </w:tr>
      <w:tr w14:paraId="7065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6F7CCAB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显示方式</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1AAF8C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4.3寸触摸屏（可选）</w:t>
            </w:r>
          </w:p>
        </w:tc>
      </w:tr>
      <w:tr w14:paraId="33A1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41EFFD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网络连接</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38EE18E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以太网/4G/Wi-Fi</w:t>
            </w:r>
          </w:p>
        </w:tc>
      </w:tr>
      <w:tr w14:paraId="2AE2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57D1DFB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终端/整流柜通讯协议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0DE947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CAN总线</w:t>
            </w:r>
          </w:p>
        </w:tc>
      </w:tr>
      <w:tr w14:paraId="7F7A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048" w:type="dxa"/>
            <w:tcBorders>
              <w:top w:val="single" w:color="000000" w:sz="0" w:space="0"/>
              <w:left w:val="single" w:color="000000" w:sz="10" w:space="0"/>
              <w:bottom w:val="single" w:color="000000" w:sz="10" w:space="0"/>
              <w:right w:val="single" w:color="000000" w:sz="10" w:space="0"/>
            </w:tcBorders>
            <w:tcMar>
              <w:top w:w="0" w:type="dxa"/>
              <w:left w:w="108" w:type="dxa"/>
              <w:bottom w:w="0" w:type="dxa"/>
              <w:right w:w="108" w:type="dxa"/>
            </w:tcMar>
            <w:vAlign w:val="center"/>
          </w:tcPr>
          <w:p w14:paraId="33BAC3B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终端/平台通讯协议</w:t>
            </w:r>
          </w:p>
        </w:tc>
        <w:tc>
          <w:tcPr>
            <w:tcW w:w="3511" w:type="dxa"/>
            <w:tcBorders>
              <w:top w:val="single" w:color="000000" w:sz="0" w:space="0"/>
              <w:left w:val="single" w:color="000000" w:sz="0" w:space="0"/>
              <w:bottom w:val="single" w:color="000000" w:sz="10" w:space="0"/>
              <w:right w:val="single" w:color="000000" w:sz="10" w:space="0"/>
            </w:tcBorders>
            <w:tcMar>
              <w:top w:w="0" w:type="dxa"/>
              <w:left w:w="108" w:type="dxa"/>
              <w:bottom w:w="0" w:type="dxa"/>
              <w:right w:w="108" w:type="dxa"/>
            </w:tcMar>
            <w:vAlign w:val="center"/>
          </w:tcPr>
          <w:p w14:paraId="035F226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1"/>
                <w:szCs w:val="21"/>
                <w:u w:val="none"/>
                <w:lang w:val="en-US" w:eastAsia="zh-CN" w:bidi="ar"/>
              </w:rPr>
              <w:t>OCPP 1.6/OCPP 2.0.1</w:t>
            </w:r>
          </w:p>
        </w:tc>
      </w:tr>
    </w:tbl>
    <w:p w14:paraId="3C06942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超高功率输出：支持双枪同充与并充功能，双枪模式下最大输出功率可600KW，单枪最大输出电流达600A，满足大容量电池快速充电需求。</w:t>
      </w:r>
    </w:p>
    <w:p w14:paraId="44D7282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快速补电：针对工程机械、重卡等大容量电池，可在30分钟内实现快速补电，显著提升运营效率。</w:t>
      </w:r>
    </w:p>
    <w:p w14:paraId="4D4ED64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智能兼容：支持VIN码充电、预约充电，兼容云快充、蔚景云、特来电、小桔等主流运营平台，确保充电服务广泛覆盖。</w:t>
      </w:r>
    </w:p>
    <w:p w14:paraId="66B4501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柔性功率调配：可根据实际需求灵活调配功率，支持向下不同功率段定制，满足多样化充电场景。</w:t>
      </w:r>
    </w:p>
    <w:p w14:paraId="5115ADD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液冷技术：配备7.5米液冷枪线，高效散热，确保设备在高功率下稳定运行。</w:t>
      </w:r>
    </w:p>
    <w:p w14:paraId="79FCEBB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严苛环境适应：通过国内型式试验及海外CE标准测试，支持-30℃至50℃宽温范围运行，极寒地区可适配加热单元，确保设备稳定使用。</w:t>
      </w:r>
    </w:p>
    <w:p w14:paraId="6E0A1F0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多接口定制：支持国标、美标、欧标等多种充电接口定制，适配智能机器手自动插拔枪，实现无人自动充电。</w:t>
      </w:r>
    </w:p>
    <w:p w14:paraId="0905996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高可靠性：经过严格的高低温冲击测试，确保设备在极端环境下稳定运行，满足全球市场需求</w:t>
      </w:r>
    </w:p>
    <w:p w14:paraId="7E41EC3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光伏发电系统接入技术方案</w:t>
      </w:r>
    </w:p>
    <w:p w14:paraId="53DE960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在建筑屋顶 采用光伏组件平铺安装形式。拟采用640Wp单晶N型光伏组件，尺 寸2382*1134mm，共计可安装光伏组件约11168块，直流侧装机容 量7.14752MWp，暂按容配比不超过1.2考虑，交流侧容量约5.956MW。</w:t>
      </w:r>
    </w:p>
    <w:p w14:paraId="7641EB2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由于项目交流侧容量小于6MW，故按采用1个10kV接入点进 行考虑，逆变器经升压箱变升压至10kV后，就近接入10kV电网， 接入点距离项目地约2km。最终以电力公司审定的接入系统报告为准。 接入电缆拟采用地埋方式。对于电缆型集电线路采用直埋敷设， 暂采用铝合金三芯铠装电缆，主要原则是沿着道路敷设，便于敷设检 修维护</w:t>
      </w:r>
    </w:p>
    <w:p w14:paraId="315D9BD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14:paraId="2A9918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（1）太阳能光伏组件与金属屋面及建筑物主体避雷系统做可靠连接，能够有效的将入侵雷电导入大地。</w:t>
      </w:r>
    </w:p>
    <w:p w14:paraId="396BD60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（2）所有布置的线槽金属外壳与建筑物主体接地系作可靠接地连接，起到有效防雷和削减雷电影响。</w:t>
      </w:r>
    </w:p>
    <w:p w14:paraId="01DBEF2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14:paraId="62095F3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（4）逆变器交流输出侧逆变器有防雷、过压、欠压、漏电等各种保护功能，起到防雷击保护作用；同时逆变器交流输出与外部公共电网并接，外部公共电网的防雷系统起到有效地保护。</w:t>
      </w:r>
    </w:p>
    <w:p w14:paraId="12F3A01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14:paraId="39A3DAA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规划光伏装机容量5956KW，光伏系统具体配置清单如下：</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4747"/>
        <w:gridCol w:w="1473"/>
        <w:gridCol w:w="1492"/>
      </w:tblGrid>
      <w:tr w14:paraId="3F5D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blHeader/>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23DCCCE7">
            <w:pPr>
              <w:widowControl w:val="0"/>
              <w:jc w:val="center"/>
              <w:rPr>
                <w:rFonts w:hint="eastAsia" w:ascii="宋体" w:hAnsi="宋体" w:eastAsia="宋体" w:cs="宋体"/>
                <w:b/>
                <w:bCs/>
                <w:sz w:val="18"/>
                <w:szCs w:val="18"/>
              </w:rPr>
            </w:pPr>
            <w:r>
              <w:rPr>
                <w:rFonts w:hint="eastAsia" w:ascii="宋体" w:hAnsi="宋体" w:eastAsia="宋体" w:cs="宋体"/>
                <w:b/>
                <w:bCs/>
                <w:sz w:val="18"/>
                <w:szCs w:val="18"/>
              </w:rPr>
              <w:t>编号</w:t>
            </w: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13B64923">
            <w:pPr>
              <w:widowControl w:val="0"/>
              <w:jc w:val="center"/>
              <w:rPr>
                <w:rFonts w:hint="eastAsia" w:ascii="宋体" w:hAnsi="宋体" w:eastAsia="宋体" w:cs="宋体"/>
                <w:b/>
                <w:bCs/>
                <w:sz w:val="18"/>
                <w:szCs w:val="18"/>
              </w:rPr>
            </w:pPr>
            <w:r>
              <w:rPr>
                <w:rFonts w:hint="eastAsia" w:ascii="宋体" w:hAnsi="宋体" w:eastAsia="宋体" w:cs="宋体"/>
                <w:b/>
                <w:bCs/>
                <w:sz w:val="18"/>
                <w:szCs w:val="18"/>
              </w:rPr>
              <w:t>工程或名称</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6B0220C3">
            <w:pPr>
              <w:widowControl w:val="0"/>
              <w:jc w:val="center"/>
              <w:rPr>
                <w:rFonts w:hint="eastAsia" w:ascii="宋体" w:hAnsi="宋体" w:eastAsia="宋体" w:cs="宋体"/>
                <w:b/>
                <w:bCs/>
                <w:sz w:val="18"/>
                <w:szCs w:val="18"/>
              </w:rPr>
            </w:pPr>
            <w:r>
              <w:rPr>
                <w:rFonts w:hint="eastAsia" w:ascii="宋体" w:hAnsi="宋体" w:eastAsia="宋体" w:cs="宋体"/>
                <w:b/>
                <w:bCs/>
                <w:sz w:val="18"/>
                <w:szCs w:val="18"/>
              </w:rPr>
              <w:t>单位</w:t>
            </w: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72DDFED4">
            <w:pPr>
              <w:widowControl w:val="0"/>
              <w:jc w:val="center"/>
              <w:rPr>
                <w:rFonts w:hint="eastAsia" w:ascii="宋体" w:hAnsi="宋体" w:eastAsia="宋体" w:cs="宋体"/>
                <w:b/>
                <w:bCs/>
                <w:sz w:val="18"/>
                <w:szCs w:val="18"/>
              </w:rPr>
            </w:pPr>
            <w:r>
              <w:rPr>
                <w:rFonts w:hint="eastAsia" w:ascii="宋体" w:hAnsi="宋体" w:eastAsia="宋体" w:cs="宋体"/>
                <w:b/>
                <w:bCs/>
                <w:sz w:val="18"/>
                <w:szCs w:val="18"/>
              </w:rPr>
              <w:t>数量</w:t>
            </w:r>
          </w:p>
        </w:tc>
      </w:tr>
      <w:tr w14:paraId="0481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9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6498261F">
            <w:pPr>
              <w:widowControl w:val="0"/>
              <w:jc w:val="center"/>
              <w:rPr>
                <w:rFonts w:hint="eastAsia" w:ascii="宋体" w:hAnsi="宋体" w:eastAsia="宋体" w:cs="宋体"/>
                <w:sz w:val="18"/>
                <w:szCs w:val="18"/>
              </w:rPr>
            </w:pPr>
          </w:p>
        </w:tc>
        <w:tc>
          <w:tcPr>
            <w:tcW w:w="4747"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296FFA81">
            <w:pPr>
              <w:widowControl w:val="0"/>
              <w:jc w:val="center"/>
              <w:rPr>
                <w:rFonts w:hint="eastAsia" w:ascii="宋体" w:hAnsi="宋体" w:eastAsia="宋体" w:cs="宋体"/>
                <w:sz w:val="18"/>
                <w:szCs w:val="18"/>
              </w:rPr>
            </w:pPr>
            <w:r>
              <w:rPr>
                <w:rFonts w:hint="eastAsia" w:ascii="宋体" w:hAnsi="宋体" w:eastAsia="宋体" w:cs="宋体"/>
                <w:sz w:val="18"/>
                <w:szCs w:val="18"/>
              </w:rPr>
              <w:t>设备及安装工程</w:t>
            </w:r>
          </w:p>
        </w:tc>
        <w:tc>
          <w:tcPr>
            <w:tcW w:w="1473"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5785F91C">
            <w:pPr>
              <w:widowControl w:val="0"/>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0" w:space="0"/>
              <w:right w:val="single" w:color="000000" w:sz="10" w:space="0"/>
            </w:tcBorders>
            <w:tcMar>
              <w:top w:w="0" w:type="dxa"/>
              <w:left w:w="0" w:type="dxa"/>
              <w:bottom w:w="0" w:type="dxa"/>
              <w:right w:w="0" w:type="dxa"/>
            </w:tcMar>
            <w:vAlign w:val="center"/>
          </w:tcPr>
          <w:p w14:paraId="18E4B61D">
            <w:pPr>
              <w:widowControl w:val="0"/>
              <w:jc w:val="center"/>
              <w:rPr>
                <w:rFonts w:hint="eastAsia" w:ascii="宋体" w:hAnsi="宋体" w:eastAsia="宋体" w:cs="宋体"/>
                <w:sz w:val="18"/>
                <w:szCs w:val="18"/>
              </w:rPr>
            </w:pPr>
          </w:p>
        </w:tc>
      </w:tr>
      <w:tr w14:paraId="1490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A66E40F">
            <w:pPr>
              <w:widowControl w:val="0"/>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AD80DFD">
            <w:pPr>
              <w:widowControl w:val="0"/>
              <w:jc w:val="center"/>
              <w:rPr>
                <w:rFonts w:hint="eastAsia" w:ascii="宋体" w:hAnsi="宋体" w:eastAsia="宋体" w:cs="宋体"/>
                <w:sz w:val="18"/>
                <w:szCs w:val="18"/>
              </w:rPr>
            </w:pPr>
            <w:r>
              <w:rPr>
                <w:rFonts w:hint="eastAsia" w:ascii="宋体" w:hAnsi="宋体" w:eastAsia="宋体" w:cs="宋体"/>
                <w:sz w:val="18"/>
                <w:szCs w:val="18"/>
              </w:rPr>
              <w:t>发电厂设备及安装工程</w:t>
            </w:r>
          </w:p>
        </w:tc>
        <w:tc>
          <w:tcPr>
            <w:tcW w:w="1473"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C9B3035">
            <w:pPr>
              <w:widowControl w:val="0"/>
              <w:jc w:val="center"/>
              <w:rPr>
                <w:rFonts w:hint="eastAsia" w:ascii="宋体" w:hAnsi="宋体" w:eastAsia="宋体" w:cs="宋体"/>
                <w:sz w:val="18"/>
                <w:szCs w:val="18"/>
              </w:rPr>
            </w:pPr>
          </w:p>
        </w:tc>
        <w:tc>
          <w:tcPr>
            <w:tcW w:w="1492" w:type="dxa"/>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6ED4A39">
            <w:pPr>
              <w:widowControl w:val="0"/>
              <w:jc w:val="center"/>
              <w:rPr>
                <w:rFonts w:hint="eastAsia" w:ascii="宋体" w:hAnsi="宋体" w:eastAsia="宋体" w:cs="宋体"/>
                <w:sz w:val="18"/>
                <w:szCs w:val="18"/>
              </w:rPr>
            </w:pPr>
          </w:p>
        </w:tc>
      </w:tr>
      <w:tr w14:paraId="6034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0E1EDAB">
            <w:pPr>
              <w:widowControl w:val="0"/>
              <w:jc w:val="center"/>
              <w:rPr>
                <w:rFonts w:hint="eastAsia" w:ascii="宋体" w:hAnsi="宋体" w:eastAsia="宋体" w:cs="宋体"/>
                <w:sz w:val="18"/>
                <w:szCs w:val="18"/>
              </w:rPr>
            </w:pPr>
            <w:r>
              <w:rPr>
                <w:rFonts w:hint="eastAsia" w:ascii="宋体" w:hAnsi="宋体" w:eastAsia="宋体" w:cs="宋体"/>
                <w:sz w:val="18"/>
                <w:szCs w:val="18"/>
              </w:rPr>
              <w:t>一</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4AD4AC1">
            <w:pPr>
              <w:widowControl w:val="0"/>
              <w:jc w:val="center"/>
              <w:rPr>
                <w:rFonts w:hint="eastAsia" w:ascii="宋体" w:hAnsi="宋体" w:eastAsia="宋体" w:cs="宋体"/>
                <w:sz w:val="18"/>
                <w:szCs w:val="18"/>
              </w:rPr>
            </w:pPr>
            <w:r>
              <w:rPr>
                <w:rFonts w:hint="eastAsia" w:ascii="宋体" w:hAnsi="宋体" w:eastAsia="宋体" w:cs="宋体"/>
                <w:sz w:val="18"/>
                <w:szCs w:val="18"/>
              </w:rPr>
              <w:t>光伏组件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B547C9F">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C6F62DC">
            <w:pPr>
              <w:widowControl w:val="0"/>
              <w:jc w:val="center"/>
              <w:rPr>
                <w:rFonts w:hint="eastAsia" w:ascii="宋体" w:hAnsi="宋体" w:eastAsia="宋体" w:cs="宋体"/>
                <w:sz w:val="18"/>
                <w:szCs w:val="18"/>
              </w:rPr>
            </w:pPr>
          </w:p>
        </w:tc>
      </w:tr>
      <w:tr w14:paraId="6A77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7A179D2">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893AFA9">
            <w:pPr>
              <w:widowControl w:val="0"/>
              <w:jc w:val="center"/>
              <w:rPr>
                <w:rFonts w:hint="eastAsia" w:ascii="宋体" w:hAnsi="宋体" w:eastAsia="宋体" w:cs="宋体"/>
                <w:sz w:val="18"/>
                <w:szCs w:val="18"/>
              </w:rPr>
            </w:pPr>
            <w:r>
              <w:rPr>
                <w:rFonts w:hint="eastAsia" w:ascii="宋体" w:hAnsi="宋体" w:eastAsia="宋体" w:cs="宋体"/>
                <w:sz w:val="18"/>
                <w:szCs w:val="18"/>
              </w:rPr>
              <w:t>单晶N型640Wp单晶N型双玻</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90D63B3">
            <w:pPr>
              <w:widowControl w:val="0"/>
              <w:jc w:val="center"/>
              <w:rPr>
                <w:rFonts w:hint="eastAsia" w:ascii="宋体" w:hAnsi="宋体" w:eastAsia="宋体" w:cs="宋体"/>
                <w:sz w:val="18"/>
                <w:szCs w:val="18"/>
              </w:rPr>
            </w:pPr>
            <w:r>
              <w:rPr>
                <w:rFonts w:hint="eastAsia" w:ascii="宋体" w:hAnsi="宋体" w:eastAsia="宋体" w:cs="宋体"/>
                <w:sz w:val="18"/>
                <w:szCs w:val="18"/>
              </w:rPr>
              <w:t>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0F3FFEC">
            <w:pPr>
              <w:widowControl w:val="0"/>
              <w:jc w:val="center"/>
              <w:rPr>
                <w:rFonts w:hint="eastAsia" w:ascii="宋体" w:hAnsi="宋体" w:eastAsia="宋体" w:cs="宋体"/>
                <w:sz w:val="18"/>
                <w:szCs w:val="18"/>
              </w:rPr>
            </w:pPr>
            <w:r>
              <w:rPr>
                <w:rFonts w:hint="eastAsia" w:ascii="宋体" w:hAnsi="宋体" w:eastAsia="宋体" w:cs="宋体"/>
                <w:sz w:val="18"/>
                <w:szCs w:val="18"/>
              </w:rPr>
              <w:t>11168</w:t>
            </w:r>
          </w:p>
        </w:tc>
      </w:tr>
      <w:tr w14:paraId="6ABE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EE6CE56">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A5D3AC8">
            <w:pPr>
              <w:widowControl w:val="0"/>
              <w:jc w:val="center"/>
              <w:rPr>
                <w:rFonts w:hint="eastAsia" w:ascii="宋体" w:hAnsi="宋体" w:eastAsia="宋体" w:cs="宋体"/>
                <w:sz w:val="18"/>
                <w:szCs w:val="18"/>
              </w:rPr>
            </w:pPr>
            <w:r>
              <w:rPr>
                <w:rFonts w:hint="eastAsia" w:ascii="宋体" w:hAnsi="宋体" w:eastAsia="宋体" w:cs="宋体"/>
                <w:sz w:val="18"/>
                <w:szCs w:val="18"/>
              </w:rPr>
              <w:t>MC4连接器</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49899F2">
            <w:pPr>
              <w:widowControl w:val="0"/>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A8778E9">
            <w:pPr>
              <w:widowControl w:val="0"/>
              <w:jc w:val="center"/>
              <w:rPr>
                <w:rFonts w:hint="eastAsia" w:ascii="宋体" w:hAnsi="宋体" w:eastAsia="宋体" w:cs="宋体"/>
                <w:sz w:val="18"/>
                <w:szCs w:val="18"/>
              </w:rPr>
            </w:pPr>
            <w:r>
              <w:rPr>
                <w:rFonts w:hint="eastAsia" w:ascii="宋体" w:hAnsi="宋体" w:eastAsia="宋体" w:cs="宋体"/>
                <w:sz w:val="18"/>
                <w:szCs w:val="18"/>
              </w:rPr>
              <w:t>610</w:t>
            </w:r>
          </w:p>
        </w:tc>
      </w:tr>
      <w:tr w14:paraId="0399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3875968">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26BFC62">
            <w:pPr>
              <w:widowControl w:val="0"/>
              <w:jc w:val="center"/>
              <w:rPr>
                <w:rFonts w:hint="eastAsia" w:ascii="宋体" w:hAnsi="宋体" w:eastAsia="宋体" w:cs="宋体"/>
                <w:sz w:val="18"/>
                <w:szCs w:val="18"/>
              </w:rPr>
            </w:pPr>
            <w:r>
              <w:rPr>
                <w:rFonts w:hint="eastAsia" w:ascii="宋体" w:hAnsi="宋体" w:eastAsia="宋体" w:cs="宋体"/>
                <w:sz w:val="18"/>
                <w:szCs w:val="18"/>
              </w:rPr>
              <w:t>组串式逆变器100kW，1100V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0B5F66B">
            <w:pPr>
              <w:widowControl w:val="0"/>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114F321">
            <w:pPr>
              <w:widowControl w:val="0"/>
              <w:jc w:val="center"/>
              <w:rPr>
                <w:rFonts w:hint="eastAsia" w:ascii="宋体" w:hAnsi="宋体" w:eastAsia="宋体" w:cs="宋体"/>
                <w:sz w:val="18"/>
                <w:szCs w:val="18"/>
              </w:rPr>
            </w:pPr>
            <w:r>
              <w:rPr>
                <w:rFonts w:hint="eastAsia" w:ascii="宋体" w:hAnsi="宋体" w:eastAsia="宋体" w:cs="宋体"/>
                <w:sz w:val="18"/>
                <w:szCs w:val="18"/>
              </w:rPr>
              <w:t>30</w:t>
            </w:r>
          </w:p>
        </w:tc>
      </w:tr>
      <w:tr w14:paraId="512F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A3FACD0">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5694EC6">
            <w:pPr>
              <w:widowControl w:val="0"/>
              <w:jc w:val="center"/>
              <w:rPr>
                <w:rFonts w:hint="eastAsia" w:ascii="宋体" w:hAnsi="宋体" w:eastAsia="宋体" w:cs="宋体"/>
                <w:sz w:val="18"/>
                <w:szCs w:val="18"/>
              </w:rPr>
            </w:pPr>
            <w:r>
              <w:rPr>
                <w:rFonts w:hint="eastAsia" w:ascii="宋体" w:hAnsi="宋体" w:eastAsia="宋体" w:cs="宋体"/>
                <w:sz w:val="18"/>
                <w:szCs w:val="18"/>
              </w:rPr>
              <w:t>组串式逆变器110kW，1100V</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BC37EB2">
            <w:pPr>
              <w:widowControl w:val="0"/>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25CC397">
            <w:pPr>
              <w:widowControl w:val="0"/>
              <w:jc w:val="center"/>
              <w:rPr>
                <w:rFonts w:hint="eastAsia" w:ascii="宋体" w:hAnsi="宋体" w:eastAsia="宋体" w:cs="宋体"/>
                <w:sz w:val="18"/>
                <w:szCs w:val="18"/>
              </w:rPr>
            </w:pPr>
            <w:r>
              <w:rPr>
                <w:rFonts w:hint="eastAsia" w:ascii="宋体" w:hAnsi="宋体" w:eastAsia="宋体" w:cs="宋体"/>
                <w:sz w:val="18"/>
                <w:szCs w:val="18"/>
              </w:rPr>
              <w:t>27</w:t>
            </w:r>
          </w:p>
        </w:tc>
      </w:tr>
      <w:tr w14:paraId="3847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AF4C9B5">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7F3EAA6">
            <w:pPr>
              <w:widowControl w:val="0"/>
              <w:jc w:val="center"/>
              <w:rPr>
                <w:rFonts w:hint="eastAsia" w:ascii="宋体" w:hAnsi="宋体" w:eastAsia="宋体" w:cs="宋体"/>
                <w:sz w:val="18"/>
                <w:szCs w:val="18"/>
              </w:rPr>
            </w:pPr>
            <w:r>
              <w:rPr>
                <w:rFonts w:hint="eastAsia" w:ascii="宋体" w:hAnsi="宋体" w:eastAsia="宋体" w:cs="宋体"/>
                <w:sz w:val="18"/>
                <w:szCs w:val="18"/>
              </w:rPr>
              <w:t>逆变器安装支架</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09392D9">
            <w:pPr>
              <w:widowControl w:val="0"/>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3B10561">
            <w:pPr>
              <w:widowControl w:val="0"/>
              <w:jc w:val="center"/>
              <w:rPr>
                <w:rFonts w:hint="eastAsia" w:ascii="宋体" w:hAnsi="宋体" w:eastAsia="宋体" w:cs="宋体"/>
                <w:sz w:val="18"/>
                <w:szCs w:val="18"/>
              </w:rPr>
            </w:pPr>
            <w:r>
              <w:rPr>
                <w:rFonts w:hint="eastAsia" w:ascii="宋体" w:hAnsi="宋体" w:eastAsia="宋体" w:cs="宋体"/>
                <w:sz w:val="18"/>
                <w:szCs w:val="18"/>
              </w:rPr>
              <w:t>57</w:t>
            </w:r>
          </w:p>
        </w:tc>
      </w:tr>
      <w:tr w14:paraId="15B1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C4438F7">
            <w:pPr>
              <w:widowControl w:val="0"/>
              <w:jc w:val="center"/>
              <w:rPr>
                <w:rFonts w:hint="eastAsia" w:ascii="宋体" w:hAnsi="宋体" w:eastAsia="宋体" w:cs="宋体"/>
                <w:sz w:val="18"/>
                <w:szCs w:val="18"/>
              </w:rPr>
            </w:pPr>
            <w:r>
              <w:rPr>
                <w:rFonts w:hint="eastAsia" w:ascii="宋体" w:hAnsi="宋体" w:eastAsia="宋体" w:cs="宋体"/>
                <w:sz w:val="18"/>
                <w:szCs w:val="18"/>
              </w:rPr>
              <w:t>二</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90A53F1">
            <w:pPr>
              <w:widowControl w:val="0"/>
              <w:jc w:val="center"/>
              <w:rPr>
                <w:rFonts w:hint="eastAsia" w:ascii="宋体" w:hAnsi="宋体" w:eastAsia="宋体" w:cs="宋体"/>
                <w:sz w:val="18"/>
                <w:szCs w:val="18"/>
              </w:rPr>
            </w:pPr>
            <w:r>
              <w:rPr>
                <w:rFonts w:hint="eastAsia" w:ascii="宋体" w:hAnsi="宋体" w:eastAsia="宋体" w:cs="宋体"/>
                <w:sz w:val="18"/>
                <w:szCs w:val="18"/>
              </w:rPr>
              <w:t>接入部分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1F66EC7">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5BBEE2D">
            <w:pPr>
              <w:widowControl w:val="0"/>
              <w:jc w:val="center"/>
              <w:rPr>
                <w:rFonts w:hint="eastAsia" w:ascii="宋体" w:hAnsi="宋体" w:eastAsia="宋体" w:cs="宋体"/>
                <w:sz w:val="18"/>
                <w:szCs w:val="18"/>
              </w:rPr>
            </w:pPr>
          </w:p>
        </w:tc>
      </w:tr>
      <w:tr w14:paraId="3125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8B6CE02">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8A76226">
            <w:pPr>
              <w:widowControl w:val="0"/>
              <w:jc w:val="center"/>
              <w:rPr>
                <w:rFonts w:hint="eastAsia" w:ascii="宋体" w:hAnsi="宋体" w:eastAsia="宋体" w:cs="宋体"/>
                <w:sz w:val="18"/>
                <w:szCs w:val="18"/>
              </w:rPr>
            </w:pPr>
            <w:r>
              <w:rPr>
                <w:rFonts w:hint="eastAsia" w:ascii="宋体" w:hAnsi="宋体" w:eastAsia="宋体" w:cs="宋体"/>
                <w:sz w:val="18"/>
                <w:szCs w:val="18"/>
              </w:rPr>
              <w:t>10kV并网柜KYN28A-12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67E9720">
            <w:pPr>
              <w:widowControl w:val="0"/>
              <w:jc w:val="center"/>
              <w:rPr>
                <w:rFonts w:hint="eastAsia" w:ascii="宋体" w:hAnsi="宋体" w:eastAsia="宋体" w:cs="宋体"/>
                <w:sz w:val="18"/>
                <w:szCs w:val="18"/>
              </w:rPr>
            </w:pPr>
            <w:r>
              <w:rPr>
                <w:rFonts w:hint="eastAsia" w:ascii="宋体" w:hAnsi="宋体" w:eastAsia="宋体" w:cs="宋体"/>
                <w:sz w:val="18"/>
                <w:szCs w:val="18"/>
              </w:rPr>
              <w:t>面</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46487E8">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515F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21D1296">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CB02A3F">
            <w:pPr>
              <w:widowControl w:val="0"/>
              <w:jc w:val="center"/>
              <w:rPr>
                <w:rFonts w:hint="eastAsia" w:ascii="宋体" w:hAnsi="宋体" w:eastAsia="宋体" w:cs="宋体"/>
                <w:sz w:val="18"/>
                <w:szCs w:val="18"/>
              </w:rPr>
            </w:pPr>
            <w:r>
              <w:rPr>
                <w:rFonts w:hint="eastAsia" w:ascii="宋体" w:hAnsi="宋体" w:eastAsia="宋体" w:cs="宋体"/>
                <w:sz w:val="18"/>
                <w:szCs w:val="18"/>
              </w:rPr>
              <w:t>开关站一次舱出线、计量、PT、进线、SVG、站用变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58DDDE8">
            <w:pPr>
              <w:widowControl w:val="0"/>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2710535">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6531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7CB3FAE">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09C9ED1">
            <w:pPr>
              <w:widowControl w:val="0"/>
              <w:jc w:val="center"/>
              <w:rPr>
                <w:rFonts w:hint="eastAsia" w:ascii="宋体" w:hAnsi="宋体" w:eastAsia="宋体" w:cs="宋体"/>
                <w:sz w:val="18"/>
                <w:szCs w:val="18"/>
              </w:rPr>
            </w:pPr>
            <w:r>
              <w:rPr>
                <w:rFonts w:hint="eastAsia" w:ascii="宋体" w:hAnsi="宋体" w:eastAsia="宋体" w:cs="宋体"/>
                <w:sz w:val="18"/>
                <w:szCs w:val="18"/>
              </w:rPr>
              <w:t>开关站二次舱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0BEC97E">
            <w:pPr>
              <w:widowControl w:val="0"/>
              <w:jc w:val="center"/>
              <w:rPr>
                <w:rFonts w:hint="eastAsia" w:ascii="宋体" w:hAnsi="宋体" w:eastAsia="宋体" w:cs="宋体"/>
                <w:sz w:val="18"/>
                <w:szCs w:val="18"/>
              </w:rPr>
            </w:pPr>
            <w:r>
              <w:rPr>
                <w:rFonts w:hint="eastAsia" w:ascii="宋体" w:hAnsi="宋体" w:eastAsia="宋体" w:cs="宋体"/>
                <w:sz w:val="18"/>
                <w:szCs w:val="18"/>
              </w:rPr>
              <w:t>座</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213BAF5">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290B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56440FF">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F3E22F2">
            <w:pPr>
              <w:widowControl w:val="0"/>
              <w:jc w:val="center"/>
              <w:rPr>
                <w:rFonts w:hint="eastAsia" w:ascii="宋体" w:hAnsi="宋体" w:eastAsia="宋体" w:cs="宋体"/>
                <w:sz w:val="18"/>
                <w:szCs w:val="18"/>
              </w:rPr>
            </w:pPr>
            <w:r>
              <w:rPr>
                <w:rFonts w:hint="eastAsia" w:ascii="宋体" w:hAnsi="宋体" w:eastAsia="宋体" w:cs="宋体"/>
                <w:sz w:val="18"/>
                <w:szCs w:val="18"/>
              </w:rPr>
              <w:t>SVG成套设备</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12FA9C8">
            <w:pPr>
              <w:widowControl w:val="0"/>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D74B16C">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7A99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05AE808">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4CDE475">
            <w:pPr>
              <w:widowControl w:val="0"/>
              <w:jc w:val="center"/>
              <w:rPr>
                <w:rFonts w:hint="eastAsia" w:ascii="宋体" w:hAnsi="宋体" w:eastAsia="宋体" w:cs="宋体"/>
                <w:sz w:val="18"/>
                <w:szCs w:val="18"/>
              </w:rPr>
            </w:pPr>
            <w:r>
              <w:rPr>
                <w:rFonts w:hint="eastAsia" w:ascii="宋体" w:hAnsi="宋体" w:eastAsia="宋体" w:cs="宋体"/>
                <w:sz w:val="18"/>
                <w:szCs w:val="18"/>
              </w:rPr>
              <w:t>接入系统报告</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61D9CB0">
            <w:pPr>
              <w:widowControl w:val="0"/>
              <w:jc w:val="center"/>
              <w:rPr>
                <w:rFonts w:hint="eastAsia" w:ascii="宋体" w:hAnsi="宋体" w:eastAsia="宋体" w:cs="宋体"/>
                <w:sz w:val="18"/>
                <w:szCs w:val="18"/>
              </w:rPr>
            </w:pPr>
            <w:r>
              <w:rPr>
                <w:rFonts w:hint="eastAsia" w:ascii="宋体" w:hAnsi="宋体" w:eastAsia="宋体" w:cs="宋体"/>
                <w:sz w:val="18"/>
                <w:szCs w:val="18"/>
              </w:rPr>
              <w:t>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58F5143">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0E53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15A3C34">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0F7A9ED">
            <w:pPr>
              <w:widowControl w:val="0"/>
              <w:jc w:val="center"/>
              <w:rPr>
                <w:rFonts w:hint="eastAsia" w:ascii="宋体" w:hAnsi="宋体" w:eastAsia="宋体" w:cs="宋体"/>
                <w:sz w:val="18"/>
                <w:szCs w:val="18"/>
              </w:rPr>
            </w:pPr>
            <w:r>
              <w:rPr>
                <w:rFonts w:hint="eastAsia" w:ascii="宋体" w:hAnsi="宋体" w:eastAsia="宋体" w:cs="宋体"/>
                <w:sz w:val="18"/>
                <w:szCs w:val="18"/>
              </w:rPr>
              <w:t>直埋线缆</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FF48072">
            <w:pPr>
              <w:widowControl w:val="0"/>
              <w:jc w:val="center"/>
              <w:rPr>
                <w:rFonts w:hint="eastAsia" w:ascii="宋体" w:hAnsi="宋体" w:eastAsia="宋体" w:cs="宋体"/>
                <w:sz w:val="18"/>
                <w:szCs w:val="18"/>
              </w:rPr>
            </w:pPr>
            <w:r>
              <w:rPr>
                <w:rFonts w:hint="eastAsia" w:ascii="宋体" w:hAnsi="宋体" w:eastAsia="宋体" w:cs="宋体"/>
                <w:sz w:val="18"/>
                <w:szCs w:val="18"/>
              </w:rPr>
              <w:t>km</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82E153D">
            <w:pPr>
              <w:widowControl w:val="0"/>
              <w:jc w:val="center"/>
              <w:rPr>
                <w:rFonts w:hint="eastAsia" w:ascii="宋体" w:hAnsi="宋体" w:eastAsia="宋体" w:cs="宋体"/>
                <w:sz w:val="18"/>
                <w:szCs w:val="18"/>
              </w:rPr>
            </w:pPr>
            <w:r>
              <w:rPr>
                <w:rFonts w:hint="eastAsia" w:ascii="宋体" w:hAnsi="宋体" w:eastAsia="宋体" w:cs="宋体"/>
                <w:sz w:val="18"/>
                <w:szCs w:val="18"/>
              </w:rPr>
              <w:t>2</w:t>
            </w:r>
          </w:p>
        </w:tc>
      </w:tr>
      <w:tr w14:paraId="676B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F056999">
            <w:pPr>
              <w:widowControl w:val="0"/>
              <w:jc w:val="center"/>
              <w:rPr>
                <w:rFonts w:hint="eastAsia" w:ascii="宋体" w:hAnsi="宋体" w:eastAsia="宋体" w:cs="宋体"/>
                <w:sz w:val="18"/>
                <w:szCs w:val="18"/>
              </w:rPr>
            </w:pPr>
            <w:r>
              <w:rPr>
                <w:rFonts w:hint="eastAsia" w:ascii="宋体" w:hAnsi="宋体" w:eastAsia="宋体" w:cs="宋体"/>
                <w:sz w:val="18"/>
                <w:szCs w:val="18"/>
              </w:rPr>
              <w:t>三</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1890770">
            <w:pPr>
              <w:widowControl w:val="0"/>
              <w:jc w:val="center"/>
              <w:rPr>
                <w:rFonts w:hint="eastAsia" w:ascii="宋体" w:hAnsi="宋体" w:eastAsia="宋体" w:cs="宋体"/>
                <w:sz w:val="18"/>
                <w:szCs w:val="18"/>
              </w:rPr>
            </w:pPr>
            <w:r>
              <w:rPr>
                <w:rFonts w:hint="eastAsia" w:ascii="宋体" w:hAnsi="宋体" w:eastAsia="宋体" w:cs="宋体"/>
                <w:sz w:val="18"/>
                <w:szCs w:val="18"/>
              </w:rPr>
              <w:t>光伏专用升压</w:t>
            </w:r>
          </w:p>
          <w:p w14:paraId="377D1537">
            <w:pPr>
              <w:widowControl w:val="0"/>
              <w:jc w:val="center"/>
              <w:rPr>
                <w:rFonts w:hint="eastAsia" w:ascii="宋体" w:hAnsi="宋体" w:eastAsia="宋体" w:cs="宋体"/>
                <w:sz w:val="18"/>
                <w:szCs w:val="18"/>
              </w:rPr>
            </w:pPr>
            <w:r>
              <w:rPr>
                <w:rFonts w:hint="eastAsia" w:ascii="宋体" w:hAnsi="宋体" w:eastAsia="宋体" w:cs="宋体"/>
                <w:sz w:val="18"/>
                <w:szCs w:val="18"/>
              </w:rPr>
              <w:t>变</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C414ABB">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7FF6FDF">
            <w:pPr>
              <w:widowControl w:val="0"/>
              <w:jc w:val="center"/>
              <w:rPr>
                <w:rFonts w:hint="eastAsia" w:ascii="宋体" w:hAnsi="宋体" w:eastAsia="宋体" w:cs="宋体"/>
                <w:sz w:val="18"/>
                <w:szCs w:val="18"/>
              </w:rPr>
            </w:pPr>
          </w:p>
        </w:tc>
      </w:tr>
      <w:tr w14:paraId="42B2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3B25AD4">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C2C7A64">
            <w:pPr>
              <w:widowControl w:val="0"/>
              <w:jc w:val="center"/>
              <w:rPr>
                <w:rFonts w:hint="eastAsia" w:ascii="宋体" w:hAnsi="宋体" w:eastAsia="宋体" w:cs="宋体"/>
                <w:sz w:val="18"/>
                <w:szCs w:val="18"/>
              </w:rPr>
            </w:pPr>
            <w:r>
              <w:rPr>
                <w:rFonts w:hint="eastAsia" w:ascii="宋体" w:hAnsi="宋体" w:eastAsia="宋体" w:cs="宋体"/>
                <w:sz w:val="18"/>
                <w:szCs w:val="18"/>
              </w:rPr>
              <w:t>箱式变电站SCB14-1600kVA,Dy11，Uk=6%，10±2x2.5%/0.4kV,高压柜、低压柜、站用电源柜、不间断电源柜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73870F3">
            <w:pPr>
              <w:widowControl w:val="0"/>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A25C66E">
            <w:pPr>
              <w:widowControl w:val="0"/>
              <w:jc w:val="center"/>
              <w:rPr>
                <w:rFonts w:hint="eastAsia" w:ascii="宋体" w:hAnsi="宋体" w:eastAsia="宋体" w:cs="宋体"/>
                <w:sz w:val="18"/>
                <w:szCs w:val="18"/>
              </w:rPr>
            </w:pPr>
            <w:r>
              <w:rPr>
                <w:rFonts w:hint="eastAsia" w:ascii="宋体" w:hAnsi="宋体" w:eastAsia="宋体" w:cs="宋体"/>
                <w:sz w:val="18"/>
                <w:szCs w:val="18"/>
              </w:rPr>
              <w:t>3</w:t>
            </w:r>
          </w:p>
        </w:tc>
      </w:tr>
      <w:tr w14:paraId="5795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3646C33">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6B61172">
            <w:pPr>
              <w:widowControl w:val="0"/>
              <w:jc w:val="center"/>
              <w:rPr>
                <w:rFonts w:hint="eastAsia" w:ascii="宋体" w:hAnsi="宋体" w:eastAsia="宋体" w:cs="宋体"/>
                <w:sz w:val="18"/>
                <w:szCs w:val="18"/>
              </w:rPr>
            </w:pPr>
            <w:r>
              <w:rPr>
                <w:rFonts w:hint="eastAsia" w:ascii="宋体" w:hAnsi="宋体" w:eastAsia="宋体" w:cs="宋体"/>
                <w:sz w:val="18"/>
                <w:szCs w:val="18"/>
              </w:rPr>
              <w:t>箱式变电站SCB14-1250kVA,Dy11，Uk=6%，10±2x2.5%/0.4kV,高压柜、低压柜、站用电源柜、不间断电源柜</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E8110CE">
            <w:pPr>
              <w:widowControl w:val="0"/>
              <w:jc w:val="center"/>
              <w:rPr>
                <w:rFonts w:hint="eastAsia" w:ascii="宋体" w:hAnsi="宋体" w:eastAsia="宋体" w:cs="宋体"/>
                <w:sz w:val="18"/>
                <w:szCs w:val="18"/>
              </w:rPr>
            </w:pPr>
            <w:r>
              <w:rPr>
                <w:rFonts w:hint="eastAsia" w:ascii="宋体" w:hAnsi="宋体" w:eastAsia="宋体" w:cs="宋体"/>
                <w:sz w:val="18"/>
                <w:szCs w:val="18"/>
              </w:rPr>
              <w:t>台</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59D6C53">
            <w:pPr>
              <w:widowControl w:val="0"/>
              <w:jc w:val="center"/>
              <w:rPr>
                <w:rFonts w:hint="eastAsia" w:ascii="宋体" w:hAnsi="宋体" w:eastAsia="宋体" w:cs="宋体"/>
                <w:sz w:val="18"/>
                <w:szCs w:val="18"/>
              </w:rPr>
            </w:pPr>
            <w:r>
              <w:rPr>
                <w:rFonts w:hint="eastAsia" w:ascii="宋体" w:hAnsi="宋体" w:eastAsia="宋体" w:cs="宋体"/>
                <w:sz w:val="18"/>
                <w:szCs w:val="18"/>
              </w:rPr>
              <w:t>1</w:t>
            </w:r>
          </w:p>
        </w:tc>
      </w:tr>
      <w:tr w14:paraId="7A15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C708B86">
            <w:pPr>
              <w:widowControl w:val="0"/>
              <w:jc w:val="center"/>
              <w:rPr>
                <w:rFonts w:hint="eastAsia" w:ascii="宋体" w:hAnsi="宋体" w:eastAsia="宋体" w:cs="宋体"/>
                <w:sz w:val="18"/>
                <w:szCs w:val="18"/>
              </w:rPr>
            </w:pPr>
            <w:r>
              <w:rPr>
                <w:rFonts w:hint="eastAsia" w:ascii="宋体" w:hAnsi="宋体" w:eastAsia="宋体" w:cs="宋体"/>
                <w:sz w:val="18"/>
                <w:szCs w:val="18"/>
              </w:rPr>
              <w:t>四</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D9C6EF1">
            <w:pPr>
              <w:widowControl w:val="0"/>
              <w:jc w:val="center"/>
              <w:rPr>
                <w:rFonts w:hint="eastAsia" w:ascii="宋体" w:hAnsi="宋体" w:eastAsia="宋体" w:cs="宋体"/>
                <w:sz w:val="18"/>
                <w:szCs w:val="18"/>
              </w:rPr>
            </w:pPr>
            <w:r>
              <w:rPr>
                <w:rFonts w:hint="eastAsia" w:ascii="宋体" w:hAnsi="宋体" w:eastAsia="宋体" w:cs="宋体"/>
                <w:sz w:val="18"/>
                <w:szCs w:val="18"/>
              </w:rPr>
              <w:t>电缆、桥架及保护管</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EDE8E96">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9738D8F">
            <w:pPr>
              <w:widowControl w:val="0"/>
              <w:jc w:val="center"/>
              <w:rPr>
                <w:rFonts w:hint="eastAsia" w:ascii="宋体" w:hAnsi="宋体" w:eastAsia="宋体" w:cs="宋体"/>
                <w:sz w:val="18"/>
                <w:szCs w:val="18"/>
              </w:rPr>
            </w:pPr>
          </w:p>
        </w:tc>
      </w:tr>
      <w:tr w14:paraId="31ED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3AABF35">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99D6B69">
            <w:pPr>
              <w:widowControl w:val="0"/>
              <w:jc w:val="center"/>
              <w:rPr>
                <w:rFonts w:hint="eastAsia" w:ascii="宋体" w:hAnsi="宋体" w:eastAsia="宋体" w:cs="宋体"/>
                <w:sz w:val="18"/>
                <w:szCs w:val="18"/>
              </w:rPr>
            </w:pPr>
            <w:r>
              <w:rPr>
                <w:rFonts w:hint="eastAsia" w:ascii="宋体" w:hAnsi="宋体" w:eastAsia="宋体" w:cs="宋体"/>
                <w:sz w:val="18"/>
                <w:szCs w:val="18"/>
              </w:rPr>
              <w:t>光伏专用电缆PV1-F-1x4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4DC1E3B">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D16E4E7">
            <w:pPr>
              <w:widowControl w:val="0"/>
              <w:jc w:val="center"/>
              <w:rPr>
                <w:rFonts w:hint="eastAsia" w:ascii="宋体" w:hAnsi="宋体" w:eastAsia="宋体" w:cs="宋体"/>
                <w:sz w:val="18"/>
                <w:szCs w:val="18"/>
              </w:rPr>
            </w:pPr>
            <w:r>
              <w:rPr>
                <w:rFonts w:hint="eastAsia" w:ascii="宋体" w:hAnsi="宋体" w:eastAsia="宋体" w:cs="宋体"/>
                <w:sz w:val="18"/>
                <w:szCs w:val="18"/>
              </w:rPr>
              <w:t>66850</w:t>
            </w:r>
          </w:p>
        </w:tc>
      </w:tr>
      <w:tr w14:paraId="3DB2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5AB6A09">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7A17210">
            <w:pPr>
              <w:widowControl w:val="0"/>
              <w:jc w:val="center"/>
              <w:rPr>
                <w:rFonts w:hint="eastAsia" w:ascii="宋体" w:hAnsi="宋体" w:eastAsia="宋体" w:cs="宋体"/>
                <w:sz w:val="18"/>
                <w:szCs w:val="18"/>
              </w:rPr>
            </w:pPr>
            <w:r>
              <w:rPr>
                <w:rFonts w:hint="eastAsia" w:ascii="宋体" w:hAnsi="宋体" w:eastAsia="宋体" w:cs="宋体"/>
                <w:sz w:val="18"/>
                <w:szCs w:val="18"/>
              </w:rPr>
              <w:t>0.4kV交流电力电缆</w:t>
            </w:r>
          </w:p>
          <w:p w14:paraId="65C00887">
            <w:pPr>
              <w:widowControl w:val="0"/>
              <w:jc w:val="center"/>
              <w:rPr>
                <w:rFonts w:hint="eastAsia" w:ascii="宋体" w:hAnsi="宋体" w:eastAsia="宋体" w:cs="宋体"/>
                <w:sz w:val="18"/>
                <w:szCs w:val="18"/>
              </w:rPr>
            </w:pPr>
            <w:r>
              <w:rPr>
                <w:rFonts w:hint="eastAsia" w:ascii="宋体" w:hAnsi="宋体" w:eastAsia="宋体" w:cs="宋体"/>
                <w:sz w:val="18"/>
                <w:szCs w:val="18"/>
              </w:rPr>
              <w:t>ZC-YJV22-0.6/1kV-3x120+1x70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8723152">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611F498">
            <w:pPr>
              <w:widowControl w:val="0"/>
              <w:jc w:val="center"/>
              <w:rPr>
                <w:rFonts w:hint="eastAsia" w:ascii="宋体" w:hAnsi="宋体" w:eastAsia="宋体" w:cs="宋体"/>
                <w:sz w:val="18"/>
                <w:szCs w:val="18"/>
              </w:rPr>
            </w:pPr>
            <w:r>
              <w:rPr>
                <w:rFonts w:hint="eastAsia" w:ascii="宋体" w:hAnsi="宋体" w:eastAsia="宋体" w:cs="宋体"/>
                <w:sz w:val="18"/>
                <w:szCs w:val="18"/>
              </w:rPr>
              <w:t>8950</w:t>
            </w:r>
          </w:p>
        </w:tc>
      </w:tr>
      <w:tr w14:paraId="0B68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BD224FB">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F2C981A">
            <w:pPr>
              <w:widowControl w:val="0"/>
              <w:jc w:val="center"/>
              <w:rPr>
                <w:rFonts w:hint="eastAsia" w:ascii="宋体" w:hAnsi="宋体" w:eastAsia="宋体" w:cs="宋体"/>
                <w:sz w:val="18"/>
                <w:szCs w:val="18"/>
              </w:rPr>
            </w:pPr>
            <w:r>
              <w:rPr>
                <w:rFonts w:hint="eastAsia" w:ascii="宋体" w:hAnsi="宋体" w:eastAsia="宋体" w:cs="宋体"/>
                <w:sz w:val="18"/>
                <w:szCs w:val="18"/>
              </w:rPr>
              <w:t>10kV交流电力电缆</w:t>
            </w:r>
          </w:p>
          <w:p w14:paraId="5F044B50">
            <w:pPr>
              <w:widowControl w:val="0"/>
              <w:jc w:val="center"/>
              <w:rPr>
                <w:rFonts w:hint="eastAsia" w:ascii="宋体" w:hAnsi="宋体" w:eastAsia="宋体" w:cs="宋体"/>
                <w:sz w:val="18"/>
                <w:szCs w:val="18"/>
              </w:rPr>
            </w:pPr>
            <w:r>
              <w:rPr>
                <w:rFonts w:hint="eastAsia" w:ascii="宋体" w:hAnsi="宋体" w:eastAsia="宋体" w:cs="宋体"/>
                <w:sz w:val="18"/>
                <w:szCs w:val="18"/>
              </w:rPr>
              <w:t>ZC-YJLV22-8.7/15kV-3x240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8A4C756">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3B96B06">
            <w:pPr>
              <w:widowControl w:val="0"/>
              <w:jc w:val="center"/>
              <w:rPr>
                <w:rFonts w:hint="eastAsia" w:ascii="宋体" w:hAnsi="宋体" w:eastAsia="宋体" w:cs="宋体"/>
                <w:sz w:val="18"/>
                <w:szCs w:val="18"/>
              </w:rPr>
            </w:pPr>
            <w:r>
              <w:rPr>
                <w:rFonts w:hint="eastAsia" w:ascii="宋体" w:hAnsi="宋体" w:eastAsia="宋体" w:cs="宋体"/>
                <w:sz w:val="18"/>
                <w:szCs w:val="18"/>
              </w:rPr>
              <w:t>2500</w:t>
            </w:r>
          </w:p>
        </w:tc>
      </w:tr>
      <w:tr w14:paraId="044A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75DF38D">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B0CF430">
            <w:pPr>
              <w:widowControl w:val="0"/>
              <w:jc w:val="center"/>
              <w:rPr>
                <w:rFonts w:hint="eastAsia" w:ascii="宋体" w:hAnsi="宋体" w:eastAsia="宋体" w:cs="宋体"/>
                <w:sz w:val="18"/>
                <w:szCs w:val="18"/>
              </w:rPr>
            </w:pPr>
            <w:r>
              <w:rPr>
                <w:rFonts w:hint="eastAsia" w:ascii="宋体" w:hAnsi="宋体" w:eastAsia="宋体" w:cs="宋体"/>
                <w:sz w:val="18"/>
                <w:szCs w:val="18"/>
              </w:rPr>
              <w:t>0.4kV交流电缆终端头户内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B695567">
            <w:pPr>
              <w:widowControl w:val="0"/>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8A42B15">
            <w:pPr>
              <w:widowControl w:val="0"/>
              <w:jc w:val="center"/>
              <w:rPr>
                <w:rFonts w:hint="eastAsia" w:ascii="宋体" w:hAnsi="宋体" w:eastAsia="宋体" w:cs="宋体"/>
                <w:sz w:val="18"/>
                <w:szCs w:val="18"/>
              </w:rPr>
            </w:pPr>
            <w:r>
              <w:rPr>
                <w:rFonts w:hint="eastAsia" w:ascii="宋体" w:hAnsi="宋体" w:eastAsia="宋体" w:cs="宋体"/>
                <w:sz w:val="18"/>
                <w:szCs w:val="18"/>
              </w:rPr>
              <w:t>104</w:t>
            </w:r>
          </w:p>
        </w:tc>
      </w:tr>
      <w:tr w14:paraId="6AFF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B52B695">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A79EC9F">
            <w:pPr>
              <w:widowControl w:val="0"/>
              <w:jc w:val="center"/>
              <w:rPr>
                <w:rFonts w:hint="eastAsia" w:ascii="宋体" w:hAnsi="宋体" w:eastAsia="宋体" w:cs="宋体"/>
                <w:sz w:val="18"/>
                <w:szCs w:val="18"/>
              </w:rPr>
            </w:pPr>
            <w:r>
              <w:rPr>
                <w:rFonts w:hint="eastAsia" w:ascii="宋体" w:hAnsi="宋体" w:eastAsia="宋体" w:cs="宋体"/>
                <w:sz w:val="18"/>
                <w:szCs w:val="18"/>
              </w:rPr>
              <w:t>10kV交流电缆终端头户内，</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97F0EA2">
            <w:pPr>
              <w:widowControl w:val="0"/>
              <w:jc w:val="center"/>
              <w:rPr>
                <w:rFonts w:hint="eastAsia" w:ascii="宋体" w:hAnsi="宋体" w:eastAsia="宋体" w:cs="宋体"/>
                <w:sz w:val="18"/>
                <w:szCs w:val="18"/>
              </w:rPr>
            </w:pPr>
            <w:r>
              <w:rPr>
                <w:rFonts w:hint="eastAsia" w:ascii="宋体" w:hAnsi="宋体" w:eastAsia="宋体" w:cs="宋体"/>
                <w:sz w:val="18"/>
                <w:szCs w:val="18"/>
              </w:rPr>
              <w:t>套</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BDE5C96">
            <w:pPr>
              <w:widowControl w:val="0"/>
              <w:jc w:val="center"/>
              <w:rPr>
                <w:rFonts w:hint="eastAsia" w:ascii="宋体" w:hAnsi="宋体" w:eastAsia="宋体" w:cs="宋体"/>
                <w:sz w:val="18"/>
                <w:szCs w:val="18"/>
              </w:rPr>
            </w:pPr>
            <w:r>
              <w:rPr>
                <w:rFonts w:hint="eastAsia" w:ascii="宋体" w:hAnsi="宋体" w:eastAsia="宋体" w:cs="宋体"/>
                <w:sz w:val="18"/>
                <w:szCs w:val="18"/>
              </w:rPr>
              <w:t>4</w:t>
            </w:r>
          </w:p>
        </w:tc>
      </w:tr>
      <w:tr w14:paraId="66CD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5C03789">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0288FDE">
            <w:pPr>
              <w:widowControl w:val="0"/>
              <w:jc w:val="center"/>
              <w:rPr>
                <w:rFonts w:hint="eastAsia" w:ascii="宋体" w:hAnsi="宋体" w:eastAsia="宋体" w:cs="宋体"/>
                <w:sz w:val="18"/>
                <w:szCs w:val="18"/>
              </w:rPr>
            </w:pPr>
            <w:r>
              <w:rPr>
                <w:rFonts w:hint="eastAsia" w:ascii="宋体" w:hAnsi="宋体" w:eastAsia="宋体" w:cs="宋体"/>
                <w:sz w:val="18"/>
                <w:szCs w:val="18"/>
              </w:rPr>
              <w:t>室外桥架400×200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3A4B335">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7E49BD9">
            <w:pPr>
              <w:widowControl w:val="0"/>
              <w:jc w:val="center"/>
              <w:rPr>
                <w:rFonts w:hint="eastAsia" w:ascii="宋体" w:hAnsi="宋体" w:eastAsia="宋体" w:cs="宋体"/>
                <w:sz w:val="18"/>
                <w:szCs w:val="18"/>
              </w:rPr>
            </w:pPr>
            <w:r>
              <w:rPr>
                <w:rFonts w:hint="eastAsia" w:ascii="宋体" w:hAnsi="宋体" w:eastAsia="宋体" w:cs="宋体"/>
                <w:sz w:val="18"/>
                <w:szCs w:val="18"/>
              </w:rPr>
              <w:t>350</w:t>
            </w:r>
          </w:p>
        </w:tc>
      </w:tr>
      <w:tr w14:paraId="7BD3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DB03A8C">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F08DBFE">
            <w:pPr>
              <w:widowControl w:val="0"/>
              <w:jc w:val="center"/>
              <w:rPr>
                <w:rFonts w:hint="eastAsia" w:ascii="宋体" w:hAnsi="宋体" w:eastAsia="宋体" w:cs="宋体"/>
                <w:sz w:val="18"/>
                <w:szCs w:val="18"/>
              </w:rPr>
            </w:pPr>
            <w:r>
              <w:rPr>
                <w:rFonts w:hint="eastAsia" w:ascii="宋体" w:hAnsi="宋体" w:eastAsia="宋体" w:cs="宋体"/>
                <w:sz w:val="18"/>
                <w:szCs w:val="18"/>
              </w:rPr>
              <w:t>室外桥架200×200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32FCFDE">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4DFB77F">
            <w:pPr>
              <w:widowControl w:val="0"/>
              <w:jc w:val="center"/>
              <w:rPr>
                <w:rFonts w:hint="eastAsia" w:ascii="宋体" w:hAnsi="宋体" w:eastAsia="宋体" w:cs="宋体"/>
                <w:sz w:val="18"/>
                <w:szCs w:val="18"/>
              </w:rPr>
            </w:pPr>
            <w:r>
              <w:rPr>
                <w:rFonts w:hint="eastAsia" w:ascii="宋体" w:hAnsi="宋体" w:eastAsia="宋体" w:cs="宋体"/>
                <w:sz w:val="18"/>
                <w:szCs w:val="18"/>
              </w:rPr>
              <w:t>600</w:t>
            </w:r>
          </w:p>
        </w:tc>
      </w:tr>
      <w:tr w14:paraId="4EFE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1B80731">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FAEA8DB">
            <w:pPr>
              <w:widowControl w:val="0"/>
              <w:jc w:val="center"/>
              <w:rPr>
                <w:rFonts w:hint="eastAsia" w:ascii="宋体" w:hAnsi="宋体" w:eastAsia="宋体" w:cs="宋体"/>
                <w:sz w:val="18"/>
                <w:szCs w:val="18"/>
              </w:rPr>
            </w:pPr>
            <w:r>
              <w:rPr>
                <w:rFonts w:hint="eastAsia" w:ascii="宋体" w:hAnsi="宋体" w:eastAsia="宋体" w:cs="宋体"/>
                <w:sz w:val="18"/>
                <w:szCs w:val="18"/>
              </w:rPr>
              <w:t>室外桥架100×100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E733F8F">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B1C2D57">
            <w:pPr>
              <w:widowControl w:val="0"/>
              <w:jc w:val="center"/>
              <w:rPr>
                <w:rFonts w:hint="eastAsia" w:ascii="宋体" w:hAnsi="宋体" w:eastAsia="宋体" w:cs="宋体"/>
                <w:sz w:val="18"/>
                <w:szCs w:val="18"/>
              </w:rPr>
            </w:pPr>
            <w:r>
              <w:rPr>
                <w:rFonts w:hint="eastAsia" w:ascii="宋体" w:hAnsi="宋体" w:eastAsia="宋体" w:cs="宋体"/>
                <w:sz w:val="18"/>
                <w:szCs w:val="18"/>
              </w:rPr>
              <w:t>2500</w:t>
            </w:r>
          </w:p>
        </w:tc>
      </w:tr>
      <w:tr w14:paraId="363A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2BB278A">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540AC49">
            <w:pPr>
              <w:widowControl w:val="0"/>
              <w:jc w:val="center"/>
              <w:rPr>
                <w:rFonts w:hint="eastAsia" w:ascii="宋体" w:hAnsi="宋体" w:eastAsia="宋体" w:cs="宋体"/>
                <w:sz w:val="18"/>
                <w:szCs w:val="18"/>
              </w:rPr>
            </w:pPr>
            <w:r>
              <w:rPr>
                <w:rFonts w:hint="eastAsia" w:ascii="宋体" w:hAnsi="宋体" w:eastAsia="宋体" w:cs="宋体"/>
                <w:sz w:val="18"/>
                <w:szCs w:val="18"/>
              </w:rPr>
              <w:t>金属软管DN25</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BCBD060">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C93E80D">
            <w:pPr>
              <w:widowControl w:val="0"/>
              <w:jc w:val="center"/>
              <w:rPr>
                <w:rFonts w:hint="eastAsia" w:ascii="宋体" w:hAnsi="宋体" w:eastAsia="宋体" w:cs="宋体"/>
                <w:sz w:val="18"/>
                <w:szCs w:val="18"/>
              </w:rPr>
            </w:pPr>
            <w:r>
              <w:rPr>
                <w:rFonts w:hint="eastAsia" w:ascii="宋体" w:hAnsi="宋体" w:eastAsia="宋体" w:cs="宋体"/>
                <w:sz w:val="18"/>
                <w:szCs w:val="18"/>
              </w:rPr>
              <w:t>750</w:t>
            </w:r>
          </w:p>
        </w:tc>
      </w:tr>
      <w:tr w14:paraId="0375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E008BF0">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C03CB49">
            <w:pPr>
              <w:widowControl w:val="0"/>
              <w:jc w:val="center"/>
              <w:rPr>
                <w:rFonts w:hint="eastAsia" w:ascii="宋体" w:hAnsi="宋体" w:eastAsia="宋体" w:cs="宋体"/>
                <w:sz w:val="18"/>
                <w:szCs w:val="18"/>
              </w:rPr>
            </w:pPr>
            <w:r>
              <w:rPr>
                <w:rFonts w:hint="eastAsia" w:ascii="宋体" w:hAnsi="宋体" w:eastAsia="宋体" w:cs="宋体"/>
                <w:sz w:val="18"/>
                <w:szCs w:val="18"/>
              </w:rPr>
              <w:t>金塑软管DN80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C4D4655">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8D6411C">
            <w:pPr>
              <w:widowControl w:val="0"/>
              <w:jc w:val="center"/>
              <w:rPr>
                <w:rFonts w:hint="eastAsia" w:ascii="宋体" w:hAnsi="宋体" w:eastAsia="宋体" w:cs="宋体"/>
                <w:sz w:val="18"/>
                <w:szCs w:val="18"/>
              </w:rPr>
            </w:pPr>
            <w:r>
              <w:rPr>
                <w:rFonts w:hint="eastAsia" w:ascii="宋体" w:hAnsi="宋体" w:eastAsia="宋体" w:cs="宋体"/>
                <w:sz w:val="18"/>
                <w:szCs w:val="18"/>
              </w:rPr>
              <w:t>1050</w:t>
            </w:r>
          </w:p>
        </w:tc>
      </w:tr>
      <w:tr w14:paraId="7338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BBF268C">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0394F78">
            <w:pPr>
              <w:widowControl w:val="0"/>
              <w:jc w:val="center"/>
              <w:rPr>
                <w:rFonts w:hint="eastAsia" w:ascii="宋体" w:hAnsi="宋体" w:eastAsia="宋体" w:cs="宋体"/>
                <w:sz w:val="18"/>
                <w:szCs w:val="18"/>
              </w:rPr>
            </w:pPr>
            <w:r>
              <w:rPr>
                <w:rFonts w:hint="eastAsia" w:ascii="宋体" w:hAnsi="宋体" w:eastAsia="宋体" w:cs="宋体"/>
                <w:sz w:val="18"/>
                <w:szCs w:val="18"/>
              </w:rPr>
              <w:t>热镀锌钢管SC150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7123470">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E121735">
            <w:pPr>
              <w:widowControl w:val="0"/>
              <w:jc w:val="center"/>
              <w:rPr>
                <w:rFonts w:hint="eastAsia" w:ascii="宋体" w:hAnsi="宋体" w:eastAsia="宋体" w:cs="宋体"/>
                <w:sz w:val="18"/>
                <w:szCs w:val="18"/>
              </w:rPr>
            </w:pPr>
            <w:r>
              <w:rPr>
                <w:rFonts w:hint="eastAsia" w:ascii="宋体" w:hAnsi="宋体" w:eastAsia="宋体" w:cs="宋体"/>
                <w:sz w:val="18"/>
                <w:szCs w:val="18"/>
              </w:rPr>
              <w:t>800</w:t>
            </w:r>
          </w:p>
        </w:tc>
      </w:tr>
      <w:tr w14:paraId="5ECB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718BE3B">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3C7BB2C">
            <w:pPr>
              <w:widowControl w:val="0"/>
              <w:jc w:val="center"/>
              <w:rPr>
                <w:rFonts w:hint="eastAsia" w:ascii="宋体" w:hAnsi="宋体" w:eastAsia="宋体" w:cs="宋体"/>
                <w:sz w:val="18"/>
                <w:szCs w:val="18"/>
              </w:rPr>
            </w:pPr>
            <w:r>
              <w:rPr>
                <w:rFonts w:hint="eastAsia" w:ascii="宋体" w:hAnsi="宋体" w:eastAsia="宋体" w:cs="宋体"/>
                <w:sz w:val="18"/>
                <w:szCs w:val="18"/>
              </w:rPr>
              <w:t>热镀锌钢管SC100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4EED161">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4519540">
            <w:pPr>
              <w:widowControl w:val="0"/>
              <w:jc w:val="center"/>
              <w:rPr>
                <w:rFonts w:hint="eastAsia" w:ascii="宋体" w:hAnsi="宋体" w:eastAsia="宋体" w:cs="宋体"/>
                <w:sz w:val="18"/>
                <w:szCs w:val="18"/>
              </w:rPr>
            </w:pPr>
            <w:r>
              <w:rPr>
                <w:rFonts w:hint="eastAsia" w:ascii="宋体" w:hAnsi="宋体" w:eastAsia="宋体" w:cs="宋体"/>
                <w:sz w:val="18"/>
                <w:szCs w:val="18"/>
              </w:rPr>
              <w:t>500</w:t>
            </w:r>
          </w:p>
        </w:tc>
      </w:tr>
      <w:tr w14:paraId="3CB8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9066926">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05494FE">
            <w:pPr>
              <w:widowControl w:val="0"/>
              <w:jc w:val="center"/>
              <w:rPr>
                <w:rFonts w:hint="eastAsia" w:ascii="宋体" w:hAnsi="宋体" w:eastAsia="宋体" w:cs="宋体"/>
                <w:sz w:val="18"/>
                <w:szCs w:val="18"/>
              </w:rPr>
            </w:pPr>
            <w:r>
              <w:rPr>
                <w:rFonts w:hint="eastAsia" w:ascii="宋体" w:hAnsi="宋体" w:eastAsia="宋体" w:cs="宋体"/>
                <w:sz w:val="18"/>
                <w:szCs w:val="18"/>
              </w:rPr>
              <w:t>热镀锌钢管SC80</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D5B3F22">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B56707F">
            <w:pPr>
              <w:widowControl w:val="0"/>
              <w:jc w:val="center"/>
              <w:rPr>
                <w:rFonts w:hint="eastAsia" w:ascii="宋体" w:hAnsi="宋体" w:eastAsia="宋体" w:cs="宋体"/>
                <w:sz w:val="18"/>
                <w:szCs w:val="18"/>
              </w:rPr>
            </w:pPr>
            <w:r>
              <w:rPr>
                <w:rFonts w:hint="eastAsia" w:ascii="宋体" w:hAnsi="宋体" w:eastAsia="宋体" w:cs="宋体"/>
                <w:sz w:val="18"/>
                <w:szCs w:val="18"/>
              </w:rPr>
              <w:t>400</w:t>
            </w:r>
          </w:p>
        </w:tc>
      </w:tr>
      <w:tr w14:paraId="6D92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A0DFA78">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E8DC3C8">
            <w:pPr>
              <w:widowControl w:val="0"/>
              <w:jc w:val="center"/>
              <w:rPr>
                <w:rFonts w:hint="eastAsia" w:ascii="宋体" w:hAnsi="宋体" w:eastAsia="宋体" w:cs="宋体"/>
                <w:sz w:val="18"/>
                <w:szCs w:val="18"/>
              </w:rPr>
            </w:pPr>
            <w:r>
              <w:rPr>
                <w:rFonts w:hint="eastAsia" w:ascii="宋体" w:hAnsi="宋体" w:eastAsia="宋体" w:cs="宋体"/>
                <w:sz w:val="18"/>
                <w:szCs w:val="18"/>
              </w:rPr>
              <w:t>电缆井</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6F0EE4A">
            <w:pPr>
              <w:widowControl w:val="0"/>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F022D63">
            <w:pPr>
              <w:widowControl w:val="0"/>
              <w:jc w:val="center"/>
              <w:rPr>
                <w:rFonts w:hint="eastAsia" w:ascii="宋体" w:hAnsi="宋体" w:eastAsia="宋体" w:cs="宋体"/>
                <w:sz w:val="18"/>
                <w:szCs w:val="18"/>
              </w:rPr>
            </w:pPr>
            <w:r>
              <w:rPr>
                <w:rFonts w:hint="eastAsia" w:ascii="宋体" w:hAnsi="宋体" w:eastAsia="宋体" w:cs="宋体"/>
                <w:sz w:val="18"/>
                <w:szCs w:val="18"/>
              </w:rPr>
              <w:t>10</w:t>
            </w:r>
          </w:p>
        </w:tc>
      </w:tr>
      <w:tr w14:paraId="6C16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758FCFD">
            <w:pPr>
              <w:widowControl w:val="0"/>
              <w:jc w:val="center"/>
              <w:rPr>
                <w:rFonts w:hint="eastAsia" w:ascii="宋体" w:hAnsi="宋体" w:eastAsia="宋体" w:cs="宋体"/>
                <w:sz w:val="18"/>
                <w:szCs w:val="18"/>
              </w:rPr>
            </w:pPr>
            <w:r>
              <w:rPr>
                <w:rFonts w:hint="eastAsia" w:ascii="宋体" w:hAnsi="宋体" w:eastAsia="宋体" w:cs="宋体"/>
                <w:sz w:val="18"/>
                <w:szCs w:val="18"/>
              </w:rPr>
              <w:t>五</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C72D6AA">
            <w:pPr>
              <w:widowControl w:val="0"/>
              <w:jc w:val="center"/>
              <w:rPr>
                <w:rFonts w:hint="eastAsia" w:ascii="宋体" w:hAnsi="宋体" w:eastAsia="宋体" w:cs="宋体"/>
                <w:sz w:val="18"/>
                <w:szCs w:val="18"/>
              </w:rPr>
            </w:pPr>
            <w:r>
              <w:rPr>
                <w:rFonts w:hint="eastAsia" w:ascii="宋体" w:hAnsi="宋体" w:eastAsia="宋体" w:cs="宋体"/>
                <w:sz w:val="18"/>
                <w:szCs w:val="18"/>
              </w:rPr>
              <w:t>防雷及接地</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703D3E5">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5B1CBF9">
            <w:pPr>
              <w:widowControl w:val="0"/>
              <w:jc w:val="center"/>
              <w:rPr>
                <w:rFonts w:hint="eastAsia" w:ascii="宋体" w:hAnsi="宋体" w:eastAsia="宋体" w:cs="宋体"/>
                <w:sz w:val="18"/>
                <w:szCs w:val="18"/>
              </w:rPr>
            </w:pPr>
          </w:p>
        </w:tc>
      </w:tr>
      <w:tr w14:paraId="486E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7830901">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D063BAA">
            <w:pPr>
              <w:widowControl w:val="0"/>
              <w:jc w:val="center"/>
              <w:rPr>
                <w:rFonts w:hint="eastAsia" w:ascii="宋体" w:hAnsi="宋体" w:eastAsia="宋体" w:cs="宋体"/>
                <w:sz w:val="18"/>
                <w:szCs w:val="18"/>
              </w:rPr>
            </w:pPr>
            <w:r>
              <w:rPr>
                <w:rFonts w:hint="eastAsia" w:ascii="宋体" w:hAnsi="宋体" w:eastAsia="宋体" w:cs="宋体"/>
                <w:sz w:val="18"/>
                <w:szCs w:val="18"/>
              </w:rPr>
              <w:t>水平接地体50×5mm热镀</w:t>
            </w:r>
          </w:p>
          <w:p w14:paraId="3D1DB756">
            <w:pPr>
              <w:widowControl w:val="0"/>
              <w:jc w:val="center"/>
              <w:rPr>
                <w:rFonts w:hint="eastAsia" w:ascii="宋体" w:hAnsi="宋体" w:eastAsia="宋体" w:cs="宋体"/>
                <w:sz w:val="18"/>
                <w:szCs w:val="18"/>
              </w:rPr>
            </w:pPr>
            <w:r>
              <w:rPr>
                <w:rFonts w:hint="eastAsia" w:ascii="宋体" w:hAnsi="宋体" w:eastAsia="宋体" w:cs="宋体"/>
                <w:sz w:val="18"/>
                <w:szCs w:val="18"/>
              </w:rPr>
              <w:t>锌扁钢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39DF173">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51DDCFC">
            <w:pPr>
              <w:widowControl w:val="0"/>
              <w:jc w:val="center"/>
              <w:rPr>
                <w:rFonts w:hint="eastAsia" w:ascii="宋体" w:hAnsi="宋体" w:eastAsia="宋体" w:cs="宋体"/>
                <w:sz w:val="18"/>
                <w:szCs w:val="18"/>
              </w:rPr>
            </w:pPr>
            <w:r>
              <w:rPr>
                <w:rFonts w:hint="eastAsia" w:ascii="宋体" w:hAnsi="宋体" w:eastAsia="宋体" w:cs="宋体"/>
                <w:sz w:val="18"/>
                <w:szCs w:val="18"/>
              </w:rPr>
              <w:t>2233</w:t>
            </w:r>
          </w:p>
          <w:p w14:paraId="039DF581">
            <w:pPr>
              <w:widowControl w:val="0"/>
              <w:jc w:val="center"/>
              <w:rPr>
                <w:rFonts w:hint="eastAsia" w:ascii="宋体" w:hAnsi="宋体" w:eastAsia="宋体" w:cs="宋体"/>
                <w:sz w:val="18"/>
                <w:szCs w:val="18"/>
              </w:rPr>
            </w:pPr>
            <w:r>
              <w:rPr>
                <w:rFonts w:hint="eastAsia" w:ascii="宋体" w:hAnsi="宋体" w:eastAsia="宋体" w:cs="宋体"/>
                <w:sz w:val="18"/>
                <w:szCs w:val="18"/>
              </w:rPr>
              <w:t>6</w:t>
            </w:r>
          </w:p>
        </w:tc>
      </w:tr>
      <w:tr w14:paraId="6F69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6394889">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D15B967">
            <w:pPr>
              <w:widowControl w:val="0"/>
              <w:jc w:val="center"/>
              <w:rPr>
                <w:rFonts w:hint="eastAsia" w:ascii="宋体" w:hAnsi="宋体" w:eastAsia="宋体" w:cs="宋体"/>
                <w:sz w:val="18"/>
                <w:szCs w:val="18"/>
              </w:rPr>
            </w:pPr>
            <w:r>
              <w:rPr>
                <w:rFonts w:hint="eastAsia" w:ascii="宋体" w:hAnsi="宋体" w:eastAsia="宋体" w:cs="宋体"/>
                <w:sz w:val="18"/>
                <w:szCs w:val="18"/>
              </w:rPr>
              <w:t>垂直接地体L 50×50×5镀</w:t>
            </w:r>
          </w:p>
          <w:p w14:paraId="4467C563">
            <w:pPr>
              <w:widowControl w:val="0"/>
              <w:jc w:val="center"/>
              <w:rPr>
                <w:rFonts w:hint="eastAsia" w:ascii="宋体" w:hAnsi="宋体" w:eastAsia="宋体" w:cs="宋体"/>
                <w:sz w:val="18"/>
                <w:szCs w:val="18"/>
              </w:rPr>
            </w:pPr>
            <w:r>
              <w:rPr>
                <w:rFonts w:hint="eastAsia" w:ascii="宋体" w:hAnsi="宋体" w:eastAsia="宋体" w:cs="宋体"/>
                <w:sz w:val="18"/>
                <w:szCs w:val="18"/>
              </w:rPr>
              <w:t>锌角钢</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F1D6D24">
            <w:pPr>
              <w:widowControl w:val="0"/>
              <w:jc w:val="center"/>
              <w:rPr>
                <w:rFonts w:hint="eastAsia" w:ascii="宋体" w:hAnsi="宋体" w:eastAsia="宋体" w:cs="宋体"/>
                <w:sz w:val="18"/>
                <w:szCs w:val="18"/>
              </w:rPr>
            </w:pPr>
            <w:r>
              <w:rPr>
                <w:rFonts w:hint="eastAsia" w:ascii="宋体" w:hAnsi="宋体" w:eastAsia="宋体" w:cs="宋体"/>
                <w:sz w:val="18"/>
                <w:szCs w:val="18"/>
              </w:rPr>
              <w:t>根</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BE799D3">
            <w:pPr>
              <w:widowControl w:val="0"/>
              <w:jc w:val="center"/>
              <w:rPr>
                <w:rFonts w:hint="eastAsia" w:ascii="宋体" w:hAnsi="宋体" w:eastAsia="宋体" w:cs="宋体"/>
                <w:sz w:val="18"/>
                <w:szCs w:val="18"/>
              </w:rPr>
            </w:pPr>
            <w:r>
              <w:rPr>
                <w:rFonts w:hint="eastAsia" w:ascii="宋体" w:hAnsi="宋体" w:eastAsia="宋体" w:cs="宋体"/>
                <w:sz w:val="18"/>
                <w:szCs w:val="18"/>
              </w:rPr>
              <w:t>64</w:t>
            </w:r>
          </w:p>
        </w:tc>
      </w:tr>
      <w:tr w14:paraId="0295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A48D4F1">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1CFC481">
            <w:pPr>
              <w:widowControl w:val="0"/>
              <w:jc w:val="center"/>
              <w:rPr>
                <w:rFonts w:hint="eastAsia" w:ascii="宋体" w:hAnsi="宋体" w:eastAsia="宋体" w:cs="宋体"/>
                <w:sz w:val="18"/>
                <w:szCs w:val="18"/>
              </w:rPr>
            </w:pPr>
            <w:r>
              <w:rPr>
                <w:rFonts w:hint="eastAsia" w:ascii="宋体" w:hAnsi="宋体" w:eastAsia="宋体" w:cs="宋体"/>
                <w:sz w:val="18"/>
                <w:szCs w:val="18"/>
              </w:rPr>
              <w:t>接地线BVR-1×4mmm2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57100BF">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2729E52">
            <w:pPr>
              <w:widowControl w:val="0"/>
              <w:jc w:val="center"/>
              <w:rPr>
                <w:rFonts w:hint="eastAsia" w:ascii="宋体" w:hAnsi="宋体" w:eastAsia="宋体" w:cs="宋体"/>
                <w:sz w:val="18"/>
                <w:szCs w:val="18"/>
              </w:rPr>
            </w:pPr>
            <w:r>
              <w:rPr>
                <w:rFonts w:hint="eastAsia" w:ascii="宋体" w:hAnsi="宋体" w:eastAsia="宋体" w:cs="宋体"/>
                <w:sz w:val="18"/>
                <w:szCs w:val="18"/>
              </w:rPr>
              <w:t>1117</w:t>
            </w:r>
          </w:p>
        </w:tc>
      </w:tr>
      <w:tr w14:paraId="73DC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4A406E0">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40B7504">
            <w:pPr>
              <w:widowControl w:val="0"/>
              <w:jc w:val="center"/>
              <w:rPr>
                <w:rFonts w:hint="eastAsia" w:ascii="宋体" w:hAnsi="宋体" w:eastAsia="宋体" w:cs="宋体"/>
                <w:sz w:val="18"/>
                <w:szCs w:val="18"/>
              </w:rPr>
            </w:pPr>
            <w:r>
              <w:rPr>
                <w:rFonts w:hint="eastAsia" w:ascii="宋体" w:hAnsi="宋体" w:eastAsia="宋体" w:cs="宋体"/>
                <w:sz w:val="18"/>
                <w:szCs w:val="18"/>
              </w:rPr>
              <w:t>接地线BVR-1×6mmm2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8B26616">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A35C6A7">
            <w:pPr>
              <w:widowControl w:val="0"/>
              <w:jc w:val="center"/>
              <w:rPr>
                <w:rFonts w:hint="eastAsia" w:ascii="宋体" w:hAnsi="宋体" w:eastAsia="宋体" w:cs="宋体"/>
                <w:sz w:val="18"/>
                <w:szCs w:val="18"/>
              </w:rPr>
            </w:pPr>
            <w:r>
              <w:rPr>
                <w:rFonts w:hint="eastAsia" w:ascii="宋体" w:hAnsi="宋体" w:eastAsia="宋体" w:cs="宋体"/>
                <w:sz w:val="18"/>
                <w:szCs w:val="18"/>
              </w:rPr>
              <w:t>1525</w:t>
            </w:r>
          </w:p>
        </w:tc>
      </w:tr>
      <w:tr w14:paraId="4E5E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5468C66">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4897E5E">
            <w:pPr>
              <w:widowControl w:val="0"/>
              <w:jc w:val="center"/>
              <w:rPr>
                <w:rFonts w:hint="eastAsia" w:ascii="宋体" w:hAnsi="宋体" w:eastAsia="宋体" w:cs="宋体"/>
                <w:sz w:val="18"/>
                <w:szCs w:val="18"/>
              </w:rPr>
            </w:pPr>
            <w:r>
              <w:rPr>
                <w:rFonts w:hint="eastAsia" w:ascii="宋体" w:hAnsi="宋体" w:eastAsia="宋体" w:cs="宋体"/>
                <w:sz w:val="18"/>
                <w:szCs w:val="18"/>
              </w:rPr>
              <w:t>接地线BVR-1×16mmm2</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3FF77A9">
            <w:pPr>
              <w:widowControl w:val="0"/>
              <w:jc w:val="center"/>
              <w:rPr>
                <w:rFonts w:hint="eastAsia" w:ascii="宋体" w:hAnsi="宋体" w:eastAsia="宋体" w:cs="宋体"/>
                <w:sz w:val="18"/>
                <w:szCs w:val="18"/>
              </w:rPr>
            </w:pPr>
            <w:r>
              <w:rPr>
                <w:rFonts w:hint="eastAsia" w:ascii="宋体" w:hAnsi="宋体" w:eastAsia="宋体" w:cs="宋体"/>
                <w:sz w:val="18"/>
                <w:szCs w:val="18"/>
              </w:rPr>
              <w:t>米</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779EEBE">
            <w:pPr>
              <w:widowControl w:val="0"/>
              <w:jc w:val="center"/>
              <w:rPr>
                <w:rFonts w:hint="eastAsia" w:ascii="宋体" w:hAnsi="宋体" w:eastAsia="宋体" w:cs="宋体"/>
                <w:sz w:val="18"/>
                <w:szCs w:val="18"/>
              </w:rPr>
            </w:pPr>
            <w:r>
              <w:rPr>
                <w:rFonts w:hint="eastAsia" w:ascii="宋体" w:hAnsi="宋体" w:eastAsia="宋体" w:cs="宋体"/>
                <w:sz w:val="18"/>
                <w:szCs w:val="18"/>
              </w:rPr>
              <w:t>1720</w:t>
            </w:r>
          </w:p>
        </w:tc>
      </w:tr>
      <w:tr w14:paraId="4F8A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7C20549">
            <w:pPr>
              <w:widowControl w:val="0"/>
              <w:jc w:val="center"/>
              <w:rPr>
                <w:rFonts w:hint="eastAsia" w:ascii="宋体" w:hAnsi="宋体" w:eastAsia="宋体" w:cs="宋体"/>
                <w:sz w:val="18"/>
                <w:szCs w:val="18"/>
              </w:rPr>
            </w:pPr>
            <w:r>
              <w:rPr>
                <w:rFonts w:hint="eastAsia" w:ascii="宋体" w:hAnsi="宋体" w:eastAsia="宋体" w:cs="宋体"/>
                <w:sz w:val="18"/>
                <w:szCs w:val="18"/>
              </w:rPr>
              <w:t>六</w:t>
            </w: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C4C6C96">
            <w:pPr>
              <w:widowControl w:val="0"/>
              <w:jc w:val="center"/>
              <w:rPr>
                <w:rFonts w:hint="eastAsia" w:ascii="宋体" w:hAnsi="宋体" w:eastAsia="宋体" w:cs="宋体"/>
                <w:sz w:val="18"/>
                <w:szCs w:val="18"/>
              </w:rPr>
            </w:pPr>
            <w:r>
              <w:rPr>
                <w:rFonts w:hint="eastAsia" w:ascii="宋体" w:hAnsi="宋体" w:eastAsia="宋体" w:cs="宋体"/>
                <w:sz w:val="18"/>
                <w:szCs w:val="18"/>
              </w:rPr>
              <w:t>防火封堵</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FE39891">
            <w:pPr>
              <w:widowControl w:val="0"/>
              <w:jc w:val="center"/>
              <w:rPr>
                <w:rFonts w:hint="eastAsia" w:ascii="宋体" w:hAnsi="宋体" w:eastAsia="宋体" w:cs="宋体"/>
                <w:sz w:val="18"/>
                <w:szCs w:val="18"/>
              </w:rPr>
            </w:pP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2F2C54B">
            <w:pPr>
              <w:widowControl w:val="0"/>
              <w:jc w:val="center"/>
              <w:rPr>
                <w:rFonts w:hint="eastAsia" w:ascii="宋体" w:hAnsi="宋体" w:eastAsia="宋体" w:cs="宋体"/>
                <w:sz w:val="18"/>
                <w:szCs w:val="18"/>
              </w:rPr>
            </w:pPr>
          </w:p>
        </w:tc>
      </w:tr>
      <w:tr w14:paraId="69E2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6571A7A">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2612C10">
            <w:pPr>
              <w:widowControl w:val="0"/>
              <w:jc w:val="center"/>
              <w:rPr>
                <w:rFonts w:hint="eastAsia" w:ascii="宋体" w:hAnsi="宋体" w:eastAsia="宋体" w:cs="宋体"/>
                <w:sz w:val="18"/>
                <w:szCs w:val="18"/>
              </w:rPr>
            </w:pPr>
            <w:r>
              <w:rPr>
                <w:rFonts w:hint="eastAsia" w:ascii="宋体" w:hAnsi="宋体" w:eastAsia="宋体" w:cs="宋体"/>
                <w:sz w:val="18"/>
                <w:szCs w:val="18"/>
              </w:rPr>
              <w:t>防火堵料LK-ZH-D</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C82B8DD">
            <w:pPr>
              <w:widowControl w:val="0"/>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0D2062FD">
            <w:pPr>
              <w:widowControl w:val="0"/>
              <w:jc w:val="center"/>
              <w:rPr>
                <w:rFonts w:hint="eastAsia" w:ascii="宋体" w:hAnsi="宋体" w:eastAsia="宋体" w:cs="宋体"/>
                <w:sz w:val="18"/>
                <w:szCs w:val="18"/>
              </w:rPr>
            </w:pPr>
            <w:r>
              <w:rPr>
                <w:rFonts w:hint="eastAsia" w:ascii="宋体" w:hAnsi="宋体" w:eastAsia="宋体" w:cs="宋体"/>
                <w:sz w:val="18"/>
                <w:szCs w:val="18"/>
              </w:rPr>
              <w:t>300</w:t>
            </w:r>
          </w:p>
        </w:tc>
      </w:tr>
      <w:tr w14:paraId="291B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55069D7">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61D6BF77">
            <w:pPr>
              <w:widowControl w:val="0"/>
              <w:jc w:val="center"/>
              <w:rPr>
                <w:rFonts w:hint="eastAsia" w:ascii="宋体" w:hAnsi="宋体" w:eastAsia="宋体" w:cs="宋体"/>
                <w:sz w:val="18"/>
                <w:szCs w:val="18"/>
              </w:rPr>
            </w:pPr>
            <w:r>
              <w:rPr>
                <w:rFonts w:hint="eastAsia" w:ascii="宋体" w:hAnsi="宋体" w:eastAsia="宋体" w:cs="宋体"/>
                <w:sz w:val="18"/>
                <w:szCs w:val="18"/>
              </w:rPr>
              <w:t>防火涂料LK-ZH-T</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74225BA">
            <w:pPr>
              <w:widowControl w:val="0"/>
              <w:jc w:val="center"/>
              <w:rPr>
                <w:rFonts w:hint="eastAsia" w:ascii="宋体" w:hAnsi="宋体" w:eastAsia="宋体" w:cs="宋体"/>
                <w:sz w:val="18"/>
                <w:szCs w:val="18"/>
              </w:rPr>
            </w:pPr>
            <w:r>
              <w:rPr>
                <w:rFonts w:hint="eastAsia" w:ascii="宋体" w:hAnsi="宋体" w:eastAsia="宋体" w:cs="宋体"/>
                <w:sz w:val="18"/>
                <w:szCs w:val="18"/>
              </w:rPr>
              <w:t>kg</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525455DE">
            <w:pPr>
              <w:widowControl w:val="0"/>
              <w:jc w:val="center"/>
              <w:rPr>
                <w:rFonts w:hint="eastAsia" w:ascii="宋体" w:hAnsi="宋体" w:eastAsia="宋体" w:cs="宋体"/>
                <w:sz w:val="18"/>
                <w:szCs w:val="18"/>
              </w:rPr>
            </w:pPr>
            <w:r>
              <w:rPr>
                <w:rFonts w:hint="eastAsia" w:ascii="宋体" w:hAnsi="宋体" w:eastAsia="宋体" w:cs="宋体"/>
                <w:sz w:val="18"/>
                <w:szCs w:val="18"/>
              </w:rPr>
              <w:t>150</w:t>
            </w:r>
          </w:p>
        </w:tc>
      </w:tr>
      <w:tr w14:paraId="410B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80E6E99">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A6B993E">
            <w:pPr>
              <w:widowControl w:val="0"/>
              <w:jc w:val="center"/>
              <w:rPr>
                <w:rFonts w:hint="eastAsia" w:ascii="宋体" w:hAnsi="宋体" w:eastAsia="宋体" w:cs="宋体"/>
                <w:sz w:val="18"/>
                <w:szCs w:val="18"/>
              </w:rPr>
            </w:pPr>
            <w:r>
              <w:rPr>
                <w:rFonts w:hint="eastAsia" w:ascii="宋体" w:hAnsi="宋体" w:eastAsia="宋体" w:cs="宋体"/>
                <w:sz w:val="18"/>
                <w:szCs w:val="18"/>
              </w:rPr>
              <w:t>磷酸铵盐干粉灭火器</w:t>
            </w:r>
          </w:p>
          <w:p w14:paraId="45FC1B52">
            <w:pPr>
              <w:widowControl w:val="0"/>
              <w:jc w:val="center"/>
              <w:rPr>
                <w:rFonts w:hint="eastAsia" w:ascii="宋体" w:hAnsi="宋体" w:eastAsia="宋体" w:cs="宋体"/>
                <w:sz w:val="18"/>
                <w:szCs w:val="18"/>
              </w:rPr>
            </w:pPr>
            <w:r>
              <w:rPr>
                <w:rFonts w:hint="eastAsia" w:ascii="宋体" w:hAnsi="宋体" w:eastAsia="宋体" w:cs="宋体"/>
                <w:sz w:val="18"/>
                <w:szCs w:val="18"/>
              </w:rPr>
              <w:t>MF/ABC4</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26F12E35">
            <w:pPr>
              <w:widowControl w:val="0"/>
              <w:jc w:val="center"/>
              <w:rPr>
                <w:rFonts w:hint="eastAsia" w:ascii="宋体" w:hAnsi="宋体" w:eastAsia="宋体" w:cs="宋体"/>
                <w:sz w:val="18"/>
                <w:szCs w:val="18"/>
              </w:rPr>
            </w:pPr>
            <w:r>
              <w:rPr>
                <w:rFonts w:hint="eastAsia" w:ascii="宋体" w:hAnsi="宋体" w:eastAsia="宋体" w:cs="宋体"/>
                <w:sz w:val="18"/>
                <w:szCs w:val="18"/>
              </w:rPr>
              <w:t>具</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326FC0A7">
            <w:pPr>
              <w:widowControl w:val="0"/>
              <w:jc w:val="center"/>
              <w:rPr>
                <w:rFonts w:hint="eastAsia" w:ascii="宋体" w:hAnsi="宋体" w:eastAsia="宋体" w:cs="宋体"/>
                <w:sz w:val="18"/>
                <w:szCs w:val="18"/>
              </w:rPr>
            </w:pPr>
            <w:r>
              <w:rPr>
                <w:rFonts w:hint="eastAsia" w:ascii="宋体" w:hAnsi="宋体" w:eastAsia="宋体" w:cs="宋体"/>
                <w:sz w:val="18"/>
                <w:szCs w:val="18"/>
              </w:rPr>
              <w:t>34</w:t>
            </w:r>
          </w:p>
        </w:tc>
      </w:tr>
      <w:tr w14:paraId="690A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7712BB1">
            <w:pPr>
              <w:widowControl w:val="0"/>
              <w:jc w:val="center"/>
              <w:rPr>
                <w:rFonts w:hint="eastAsia" w:ascii="宋体" w:hAnsi="宋体" w:eastAsia="宋体" w:cs="宋体"/>
                <w:sz w:val="18"/>
                <w:szCs w:val="18"/>
              </w:rPr>
            </w:pPr>
          </w:p>
        </w:tc>
        <w:tc>
          <w:tcPr>
            <w:tcW w:w="4747"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187F7B72">
            <w:pPr>
              <w:widowControl w:val="0"/>
              <w:jc w:val="center"/>
              <w:rPr>
                <w:rFonts w:hint="eastAsia" w:ascii="宋体" w:hAnsi="宋体" w:eastAsia="宋体" w:cs="宋体"/>
                <w:sz w:val="18"/>
                <w:szCs w:val="18"/>
              </w:rPr>
            </w:pPr>
            <w:r>
              <w:rPr>
                <w:rFonts w:hint="eastAsia" w:ascii="宋体" w:hAnsi="宋体" w:eastAsia="宋体" w:cs="宋体"/>
                <w:sz w:val="18"/>
                <w:szCs w:val="18"/>
              </w:rPr>
              <w:t>消防灭火器箱</w:t>
            </w:r>
          </w:p>
        </w:tc>
        <w:tc>
          <w:tcPr>
            <w:tcW w:w="1473"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4C1EE4E2">
            <w:pPr>
              <w:widowControl w:val="0"/>
              <w:jc w:val="center"/>
              <w:rPr>
                <w:rFonts w:hint="eastAsia" w:ascii="宋体" w:hAnsi="宋体" w:eastAsia="宋体" w:cs="宋体"/>
                <w:sz w:val="18"/>
                <w:szCs w:val="18"/>
              </w:rPr>
            </w:pPr>
            <w:r>
              <w:rPr>
                <w:rFonts w:hint="eastAsia" w:ascii="宋体" w:hAnsi="宋体" w:eastAsia="宋体" w:cs="宋体"/>
                <w:sz w:val="18"/>
                <w:szCs w:val="18"/>
              </w:rPr>
              <w:t>个</w:t>
            </w:r>
          </w:p>
        </w:tc>
        <w:tc>
          <w:tcPr>
            <w:tcW w:w="1492"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14:paraId="7ACFE699">
            <w:pPr>
              <w:widowControl w:val="0"/>
              <w:jc w:val="center"/>
              <w:rPr>
                <w:rFonts w:hint="eastAsia" w:ascii="宋体" w:hAnsi="宋体" w:eastAsia="宋体" w:cs="宋体"/>
                <w:sz w:val="18"/>
                <w:szCs w:val="18"/>
              </w:rPr>
            </w:pPr>
            <w:r>
              <w:rPr>
                <w:rFonts w:hint="eastAsia" w:ascii="宋体" w:hAnsi="宋体" w:eastAsia="宋体" w:cs="宋体"/>
                <w:sz w:val="18"/>
                <w:szCs w:val="18"/>
              </w:rPr>
              <w:t>17</w:t>
            </w:r>
          </w:p>
        </w:tc>
      </w:tr>
    </w:tbl>
    <w:p w14:paraId="7930EAE8">
      <w:pPr>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ascii="宋体" w:hAnsi="宋体" w:eastAsia="宋体" w:cs="宋体"/>
          <w:b/>
          <w:bCs w:val="0"/>
          <w:i w:val="0"/>
          <w:iCs w:val="0"/>
          <w:caps w:val="0"/>
          <w:smallCaps w:val="0"/>
          <w:strike w:val="0"/>
          <w:dstrike w:val="0"/>
          <w:vanish w:val="0"/>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t>4.2.6 光伏支架设计</w:t>
      </w:r>
    </w:p>
    <w:p w14:paraId="63FA413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bookmarkStart w:id="49" w:name="OLE_LINK147"/>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型系数取1.3。屋面光伏电站不考虑地震作用，位移计算采用各荷载分项系数均应取为1.0；承载力计算时，荷载分项系数按下表采用。</w:t>
      </w:r>
    </w:p>
    <w:p w14:paraId="780A84BC">
      <w:pPr>
        <w:ind w:left="0" w:leftChars="0" w:firstLine="0" w:firstLineChars="0"/>
      </w:pPr>
      <w:r>
        <w:drawing>
          <wp:inline distT="0" distB="0" distL="0" distR="0">
            <wp:extent cx="5429250" cy="1562100"/>
            <wp:effectExtent l="0" t="0" r="11430" b="7620"/>
            <wp:docPr id="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7"/>
                    <pic:cNvPicPr>
                      <a:picLocks noChangeAspect="1" noChangeArrowheads="1"/>
                    </pic:cNvPicPr>
                  </pic:nvPicPr>
                  <pic:blipFill>
                    <a:blip r:embed="rId16"/>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14:paraId="3299D05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49"/>
    </w:p>
    <w:p w14:paraId="1B626E3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电池板组件支撑系统安装施工固定支架结构形式为：将导轨固定彩钢瓦上，将组件通过压块固定在导轨上。</w:t>
      </w:r>
    </w:p>
    <w:p w14:paraId="646DA1A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屋顶支架安装示意图如下所示：</w:t>
      </w:r>
    </w:p>
    <w:p w14:paraId="324451B8">
      <w:pPr>
        <w:pStyle w:val="6"/>
        <w:ind w:left="0" w:leftChars="0" w:firstLine="0" w:firstLineChars="0"/>
        <w:jc w:val="center"/>
      </w:pPr>
      <w:r>
        <w:rPr>
          <w:kern w:val="0"/>
        </w:rPr>
        <w:drawing>
          <wp:inline distT="0" distB="0" distL="0" distR="0">
            <wp:extent cx="5457825" cy="2438400"/>
            <wp:effectExtent l="0" t="0" r="13335" b="0"/>
            <wp:docPr id="32" name="图片 38" descr="说明: F:\胡高志\其他\国强和新扬子\新扬子照片\新扬子项目施工照片\20141024IMG_20141024_143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8" descr="说明: F:\胡高志\其他\国强和新扬子\新扬子照片\新扬子项目施工照片\20141024IMG_20141024_143624.jpg"/>
                    <pic:cNvPicPr>
                      <a:picLocks noChangeAspect="1" noChangeArrowheads="1"/>
                    </pic:cNvPicPr>
                  </pic:nvPicPr>
                  <pic:blipFill>
                    <a:blip r:embed="rId17"/>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14:paraId="433BD875">
      <w:pPr>
        <w:autoSpaceDE w:val="0"/>
        <w:autoSpaceDN w:val="0"/>
        <w:adjustRightInd w:val="0"/>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35" name="图片 35" descr="3f955fae02b5dd92c794a23cec89e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f955fae02b5dd92c794a23cec89e73"/>
                    <pic:cNvPicPr>
                      <a:picLocks noChangeAspect="1" noChangeArrowheads="1"/>
                    </pic:cNvPicPr>
                  </pic:nvPicPr>
                  <pic:blipFill>
                    <a:blip r:embed="rId18"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14:paraId="02D0A5A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p w14:paraId="116397C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bookmarkStart w:id="50" w:name="_Toc10826"/>
      <w:bookmarkStart w:id="51" w:name="_Toc21934"/>
      <w:bookmarkStart w:id="52" w:name="_Toc30608"/>
      <w:bookmarkStart w:id="53" w:name="_Toc15450"/>
      <w:r>
        <w:rPr>
          <w:rFonts w:hint="eastAsia" w:ascii="宋体" w:hAnsi="宋体" w:eastAsia="宋体" w:cs="宋体"/>
          <w:snapToGrid/>
          <w:color w:val="auto"/>
          <w:spacing w:val="0"/>
          <w:w w:val="100"/>
          <w:kern w:val="2"/>
          <w:position w:val="0"/>
          <w:sz w:val="28"/>
          <w:szCs w:val="28"/>
          <w:lang w:val="en-US" w:eastAsia="zh-CN" w:bidi="zh-CN"/>
        </w:rPr>
        <w:t>钢结构光伏车棚支架设计：</w:t>
      </w:r>
    </w:p>
    <w:p w14:paraId="243C949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光伏组件沿车棚钢结构坡度平铺，通过螺栓将光伏支架安装于车棚钢结构上，光伏组件铺设于檩条上。</w:t>
      </w:r>
    </w:p>
    <w:p w14:paraId="5D5694E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车棚的主要施工包括车棚基础的制作，首先进行土方开挖、基础制作、土方</w:t>
      </w:r>
      <w:bookmarkStart w:id="54" w:name="bookmark28"/>
      <w:bookmarkEnd w:id="54"/>
      <w:r>
        <w:rPr>
          <w:rFonts w:hint="eastAsia" w:ascii="宋体" w:hAnsi="宋体" w:eastAsia="宋体" w:cs="宋体"/>
          <w:snapToGrid/>
          <w:color w:val="auto"/>
          <w:spacing w:val="0"/>
          <w:w w:val="100"/>
          <w:kern w:val="2"/>
          <w:position w:val="0"/>
          <w:sz w:val="28"/>
          <w:szCs w:val="28"/>
          <w:lang w:val="en-US" w:eastAsia="zh-CN" w:bidi="zh-CN"/>
        </w:rPr>
        <w:t>回填，在其上搭建车棚钢构，组件直接敷设在车棚顶部钢结构上。光伏车棚主材均为钢板，钢结构安装完成后依次刷一遍底漆，两遍环氧富锌漆，一遍面漆，以起到良好的防腐效果。</w:t>
      </w:r>
    </w:p>
    <w:p w14:paraId="7C20F67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42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本项目建议的车棚造型方案有以下几种供业主选择：</w:t>
      </w:r>
    </w:p>
    <w:p w14:paraId="1FE85BDF">
      <w:pPr>
        <w:keepNext w:val="0"/>
        <w:keepLines w:val="0"/>
        <w:pageBreakBefore w:val="0"/>
        <w:widowControl w:val="0"/>
        <w:numPr>
          <w:ilvl w:val="0"/>
          <w:numId w:val="0"/>
        </w:numPr>
        <w:kinsoku/>
        <w:wordWrap/>
        <w:overflowPunct/>
        <w:topLinePunct/>
        <w:autoSpaceDE w:val="0"/>
        <w:autoSpaceDN/>
        <w:bidi w:val="0"/>
        <w:adjustRightInd/>
        <w:snapToGrid/>
        <w:spacing w:before="157" w:beforeLines="50" w:beforeAutospacing="0" w:after="157" w:afterLines="50" w:afterAutospacing="0" w:line="360" w:lineRule="auto"/>
        <w:ind w:left="0" w:leftChars="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A.单立柱设计</w:t>
      </w:r>
    </w:p>
    <w:p w14:paraId="5996AD27">
      <w:pPr>
        <w:keepNext w:val="0"/>
        <w:keepLines w:val="0"/>
        <w:pageBreakBefore w:val="0"/>
        <w:widowControl w:val="0"/>
        <w:numPr>
          <w:ilvl w:val="0"/>
          <w:numId w:val="0"/>
        </w:numPr>
        <w:kinsoku/>
        <w:wordWrap/>
        <w:overflowPunct/>
        <w:topLinePunct/>
        <w:autoSpaceDE w:val="0"/>
        <w:autoSpaceDN/>
        <w:bidi w:val="0"/>
        <w:adjustRightInd/>
        <w:snapToGrid/>
        <w:spacing w:before="157" w:beforeLines="50" w:beforeAutospacing="0" w:after="157" w:afterLines="50" w:afterAutospacing="0" w:line="360" w:lineRule="auto"/>
        <w:ind w:left="0" w:leftChars="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anchor distT="0" distB="0" distL="114300" distR="114300" simplePos="0" relativeHeight="251659264" behindDoc="0" locked="0" layoutInCell="1" allowOverlap="1">
            <wp:simplePos x="0" y="0"/>
            <wp:positionH relativeFrom="column">
              <wp:posOffset>266700</wp:posOffset>
            </wp:positionH>
            <wp:positionV relativeFrom="paragraph">
              <wp:posOffset>38100</wp:posOffset>
            </wp:positionV>
            <wp:extent cx="5173980" cy="3175000"/>
            <wp:effectExtent l="0" t="0" r="0" b="0"/>
            <wp:wrapTopAndBottom/>
            <wp:docPr id="38" name="picture" descr="descript"/>
            <wp:cNvGraphicFramePr/>
            <a:graphic xmlns:a="http://schemas.openxmlformats.org/drawingml/2006/main">
              <a:graphicData uri="http://schemas.openxmlformats.org/drawingml/2006/picture">
                <pic:pic xmlns:pic="http://schemas.openxmlformats.org/drawingml/2006/picture">
                  <pic:nvPicPr>
                    <pic:cNvPr id="38" name="picture" descr="descript"/>
                    <pic:cNvPicPr/>
                  </pic:nvPicPr>
                  <pic:blipFill>
                    <a:blip r:embed="rId19"/>
                    <a:srcRect/>
                    <a:stretch>
                      <a:fillRect/>
                    </a:stretch>
                  </pic:blipFill>
                  <pic:spPr>
                    <a:xfrm>
                      <a:off x="0" y="0"/>
                      <a:ext cx="5173980" cy="3175000"/>
                    </a:xfrm>
                    <a:prstGeom prst="rect">
                      <a:avLst/>
                    </a:prstGeom>
                  </pic:spPr>
                </pic:pic>
              </a:graphicData>
            </a:graphic>
          </wp:anchor>
        </w:drawing>
      </w:r>
    </w:p>
    <w:p w14:paraId="1EAB0B9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5BD19F7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anchor distT="0" distB="0" distL="114300" distR="114300" simplePos="0" relativeHeight="251661312" behindDoc="0" locked="0" layoutInCell="1" allowOverlap="1">
            <wp:simplePos x="0" y="0"/>
            <wp:positionH relativeFrom="column">
              <wp:posOffset>266700</wp:posOffset>
            </wp:positionH>
            <wp:positionV relativeFrom="paragraph">
              <wp:posOffset>0</wp:posOffset>
            </wp:positionV>
            <wp:extent cx="4601845" cy="3460750"/>
            <wp:effectExtent l="0" t="0" r="0" b="0"/>
            <wp:wrapTopAndBottom/>
            <wp:docPr id="41" name="picture" descr="descript"/>
            <wp:cNvGraphicFramePr/>
            <a:graphic xmlns:a="http://schemas.openxmlformats.org/drawingml/2006/main">
              <a:graphicData uri="http://schemas.openxmlformats.org/drawingml/2006/picture">
                <pic:pic xmlns:pic="http://schemas.openxmlformats.org/drawingml/2006/picture">
                  <pic:nvPicPr>
                    <pic:cNvPr id="41" name="picture" descr="descript"/>
                    <pic:cNvPicPr/>
                  </pic:nvPicPr>
                  <pic:blipFill>
                    <a:blip r:embed="rId20"/>
                    <a:srcRect/>
                    <a:stretch>
                      <a:fillRect/>
                    </a:stretch>
                  </pic:blipFill>
                  <pic:spPr>
                    <a:xfrm>
                      <a:off x="0" y="0"/>
                      <a:ext cx="4601845" cy="3460750"/>
                    </a:xfrm>
                    <a:prstGeom prst="rect">
                      <a:avLst/>
                    </a:prstGeom>
                  </pic:spPr>
                </pic:pic>
              </a:graphicData>
            </a:graphic>
          </wp:anchor>
        </w:drawing>
      </w:r>
    </w:p>
    <w:p w14:paraId="789415C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B.双立柱设计</w:t>
      </w:r>
    </w:p>
    <w:p w14:paraId="054EBBA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anchor distT="0" distB="0" distL="114300" distR="114300" simplePos="0" relativeHeight="251662336" behindDoc="0" locked="0" layoutInCell="1" allowOverlap="1">
            <wp:simplePos x="0" y="0"/>
            <wp:positionH relativeFrom="column">
              <wp:posOffset>419100</wp:posOffset>
            </wp:positionH>
            <wp:positionV relativeFrom="paragraph">
              <wp:posOffset>152400</wp:posOffset>
            </wp:positionV>
            <wp:extent cx="5262880" cy="2498725"/>
            <wp:effectExtent l="0" t="0" r="0" b="0"/>
            <wp:wrapTopAndBottom/>
            <wp:docPr id="44" name="picture" descr="descript"/>
            <wp:cNvGraphicFramePr/>
            <a:graphic xmlns:a="http://schemas.openxmlformats.org/drawingml/2006/main">
              <a:graphicData uri="http://schemas.openxmlformats.org/drawingml/2006/picture">
                <pic:pic xmlns:pic="http://schemas.openxmlformats.org/drawingml/2006/picture">
                  <pic:nvPicPr>
                    <pic:cNvPr id="44" name="picture" descr="descript"/>
                    <pic:cNvPicPr/>
                  </pic:nvPicPr>
                  <pic:blipFill>
                    <a:blip r:embed="rId21"/>
                    <a:srcRect r="-17804" b="50345"/>
                    <a:stretch>
                      <a:fillRect/>
                    </a:stretch>
                  </pic:blipFill>
                  <pic:spPr>
                    <a:xfrm>
                      <a:off x="0" y="0"/>
                      <a:ext cx="5262570" cy="2498448"/>
                    </a:xfrm>
                    <a:prstGeom prst="rect">
                      <a:avLst/>
                    </a:prstGeom>
                  </pic:spPr>
                </pic:pic>
              </a:graphicData>
            </a:graphic>
          </wp:anchor>
        </w:drawing>
      </w:r>
    </w:p>
    <w:p w14:paraId="097567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5384F2D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558C711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776A5F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3818E42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07BEB1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3AD39B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0EF61EC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455F0FB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anchor distT="0" distB="0" distL="114300" distR="114300" simplePos="0" relativeHeight="251663360" behindDoc="0" locked="0" layoutInCell="1" allowOverlap="1">
            <wp:simplePos x="0" y="0"/>
            <wp:positionH relativeFrom="column">
              <wp:posOffset>469265</wp:posOffset>
            </wp:positionH>
            <wp:positionV relativeFrom="paragraph">
              <wp:posOffset>288290</wp:posOffset>
            </wp:positionV>
            <wp:extent cx="4291330" cy="2574925"/>
            <wp:effectExtent l="0" t="0" r="0" b="0"/>
            <wp:wrapTopAndBottom/>
            <wp:docPr id="47" name="picture" descr="descript"/>
            <wp:cNvGraphicFramePr/>
            <a:graphic xmlns:a="http://schemas.openxmlformats.org/drawingml/2006/main">
              <a:graphicData uri="http://schemas.openxmlformats.org/drawingml/2006/picture">
                <pic:pic xmlns:pic="http://schemas.openxmlformats.org/drawingml/2006/picture">
                  <pic:nvPicPr>
                    <pic:cNvPr id="47" name="picture" descr="descript"/>
                    <pic:cNvPicPr/>
                  </pic:nvPicPr>
                  <pic:blipFill>
                    <a:blip r:embed="rId21"/>
                    <a:srcRect t="49030" r="3944" b="-199"/>
                    <a:stretch>
                      <a:fillRect/>
                    </a:stretch>
                  </pic:blipFill>
                  <pic:spPr>
                    <a:xfrm>
                      <a:off x="0" y="0"/>
                      <a:ext cx="4291038" cy="2574659"/>
                    </a:xfrm>
                    <a:prstGeom prst="rect">
                      <a:avLst/>
                    </a:prstGeom>
                  </pic:spPr>
                </pic:pic>
              </a:graphicData>
            </a:graphic>
          </wp:anchor>
        </w:drawing>
      </w:r>
    </w:p>
    <w:p w14:paraId="695FE9B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7CB13E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4AEB79D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61FEB6A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090A745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5CDBD6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C.其它造型设计图</w:t>
      </w:r>
    </w:p>
    <w:p w14:paraId="449F8AF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Y字形立柱</w:t>
      </w:r>
    </w:p>
    <w:p w14:paraId="15198F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inline distT="0" distB="0" distL="114300" distR="114300">
            <wp:extent cx="5038725" cy="3771900"/>
            <wp:effectExtent l="0" t="0" r="9525" b="0"/>
            <wp:docPr id="50" name="图片 6" descr="174927187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descr="1749271876548"/>
                    <pic:cNvPicPr>
                      <a:picLocks noChangeAspect="1"/>
                    </pic:cNvPicPr>
                  </pic:nvPicPr>
                  <pic:blipFill>
                    <a:blip r:embed="rId22"/>
                    <a:srcRect/>
                    <a:stretch>
                      <a:fillRect/>
                    </a:stretch>
                  </pic:blipFill>
                  <pic:spPr>
                    <a:xfrm>
                      <a:off x="0" y="0"/>
                      <a:ext cx="5038725" cy="3771900"/>
                    </a:xfrm>
                    <a:prstGeom prst="rect">
                      <a:avLst/>
                    </a:prstGeom>
                  </pic:spPr>
                </pic:pic>
              </a:graphicData>
            </a:graphic>
          </wp:inline>
        </w:drawing>
      </w:r>
    </w:p>
    <w:p w14:paraId="07318E4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1318BC7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297996C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三角支撑立柱</w:t>
      </w:r>
    </w:p>
    <w:p w14:paraId="091D142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42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drawing>
          <wp:inline distT="0" distB="0" distL="114300" distR="114300">
            <wp:extent cx="5257800" cy="2828925"/>
            <wp:effectExtent l="0" t="0" r="0" b="9525"/>
            <wp:docPr id="53" name="图片 7" descr="174927190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7" descr="1749271902630"/>
                    <pic:cNvPicPr>
                      <a:picLocks noChangeAspect="1"/>
                    </pic:cNvPicPr>
                  </pic:nvPicPr>
                  <pic:blipFill>
                    <a:blip r:embed="rId23"/>
                    <a:srcRect/>
                    <a:stretch>
                      <a:fillRect/>
                    </a:stretch>
                  </pic:blipFill>
                  <pic:spPr>
                    <a:xfrm>
                      <a:off x="0" y="0"/>
                      <a:ext cx="5257800" cy="2828925"/>
                    </a:xfrm>
                    <a:prstGeom prst="rect">
                      <a:avLst/>
                    </a:prstGeom>
                  </pic:spPr>
                </pic:pic>
              </a:graphicData>
            </a:graphic>
          </wp:inline>
        </w:drawing>
      </w:r>
    </w:p>
    <w:p w14:paraId="4A97B37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 储能系统配置方案</w:t>
      </w:r>
      <w:bookmarkEnd w:id="50"/>
      <w:bookmarkEnd w:id="51"/>
      <w:bookmarkEnd w:id="52"/>
      <w:bookmarkEnd w:id="53"/>
    </w:p>
    <w:p w14:paraId="25BF591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14:paraId="58B4D25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规划在园区内设置变电站一座，项目总体容量为20MW/40MWh，由8个2.50MW/5.00MWh独立集装箱式储能单元构成。</w:t>
      </w:r>
    </w:p>
    <w:p w14:paraId="173C1E7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14:paraId="72CA9DB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14:paraId="7E8288A8">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56" name="图片 3" descr="C:\Users\Administrator\Documents\WeChat Files\wxid_6xj7tm83ftvi21\FileStorage\Temp\1684392748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 descr="C:\Users\Administrator\Documents\WeChat Files\wxid_6xj7tm83ftvi21\FileStorage\Temp\1684392748248.png"/>
                    <pic:cNvPicPr>
                      <a:picLocks noChangeAspect="1" noChangeArrowheads="1"/>
                    </pic:cNvPicPr>
                  </pic:nvPicPr>
                  <pic:blipFill>
                    <a:blip r:embed="rId24"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14:paraId="3EA58229">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14:paraId="7CBB1A3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集装箱采用内维护方式，分为电池和PCS两个舱室放置，整个储能系统容量为5</w:t>
      </w:r>
      <w:r>
        <w:rPr>
          <w:rFonts w:ascii="宋体" w:hAnsi="宋体" w:eastAsia="宋体" w:cs="宋体"/>
          <w:i w:val="0"/>
          <w:strike w:val="0"/>
          <w:spacing w:val="0"/>
          <w:sz w:val="28"/>
          <w:u w:val="none"/>
        </w:rPr>
        <w:t>000KWH</w:t>
      </w:r>
      <w:r>
        <w:rPr>
          <w:rFonts w:hint="eastAsia" w:ascii="宋体" w:hAnsi="宋体" w:eastAsia="宋体" w:cs="宋体"/>
          <w:snapToGrid/>
          <w:color w:val="auto"/>
          <w:spacing w:val="0"/>
          <w:w w:val="100"/>
          <w:kern w:val="2"/>
          <w:position w:val="0"/>
          <w:sz w:val="28"/>
          <w:szCs w:val="28"/>
          <w:lang w:val="en-US" w:eastAsia="zh-CN" w:bidi="zh-CN"/>
        </w:rPr>
        <w:t>，共有10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14:paraId="00A87CC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14:paraId="4A6254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14:paraId="25961C9C">
      <w:pPr>
        <w:ind w:firstLine="550"/>
        <w:jc w:val="center"/>
        <w:rPr>
          <w:spacing w:val="-3"/>
        </w:rPr>
      </w:pPr>
      <w:r>
        <w:rPr>
          <w:spacing w:val="-3"/>
        </w:rPr>
        <w:drawing>
          <wp:inline distT="0" distB="0" distL="0" distR="0">
            <wp:extent cx="4086225" cy="5465445"/>
            <wp:effectExtent l="0" t="0" r="13335" b="5715"/>
            <wp:docPr id="59" name="图片 5" descr="C:\Users\Administrator\Documents\WeChat Files\wxid_6xj7tm83ftvi21\FileStorage\Temp\16843932109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 descr="C:\Users\Administrator\Documents\WeChat Files\wxid_6xj7tm83ftvi21\FileStorage\Temp\1684393210985.png"/>
                    <pic:cNvPicPr>
                      <a:picLocks noChangeAspect="1" noChangeArrowheads="1"/>
                    </pic:cNvPicPr>
                  </pic:nvPicPr>
                  <pic:blipFill>
                    <a:blip r:embed="rId25"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14:paraId="065C831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14:paraId="534047E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14:paraId="3552E11A">
      <w:pPr>
        <w:ind w:firstLine="0" w:firstLineChars="0"/>
        <w:jc w:val="center"/>
      </w:pPr>
      <w:r>
        <w:drawing>
          <wp:inline distT="0" distB="0" distL="0" distR="0">
            <wp:extent cx="4413250" cy="2846705"/>
            <wp:effectExtent l="0" t="0" r="6350" b="3175"/>
            <wp:docPr id="62" name="图片 4" descr="C:\Users\Administrator\Documents\WeChat Files\wxid_6xj7tm83ftvi21\FileStorage\Temp\16843931374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descr="C:\Users\Administrator\Documents\WeChat Files\wxid_6xj7tm83ftvi21\FileStorage\Temp\1684393137472.png"/>
                    <pic:cNvPicPr>
                      <a:picLocks noChangeAspect="1" noChangeArrowheads="1"/>
                    </pic:cNvPicPr>
                  </pic:nvPicPr>
                  <pic:blipFill>
                    <a:blip r:embed="rId26"/>
                    <a:srcRect/>
                    <a:stretch>
                      <a:fillRect/>
                    </a:stretch>
                  </pic:blipFill>
                  <pic:spPr>
                    <a:xfrm>
                      <a:off x="0" y="0"/>
                      <a:ext cx="4436086" cy="2862026"/>
                    </a:xfrm>
                    <a:prstGeom prst="rect">
                      <a:avLst/>
                    </a:prstGeom>
                    <a:noFill/>
                    <a:ln w="9525">
                      <a:noFill/>
                      <a:miter lim="800000"/>
                      <a:headEnd/>
                      <a:tailEnd/>
                    </a:ln>
                  </pic:spPr>
                </pic:pic>
              </a:graphicData>
            </a:graphic>
          </wp:inline>
        </w:drawing>
      </w:r>
    </w:p>
    <w:p w14:paraId="2E5CCF3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14:paraId="45914EE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间的运行协议；尽可能使能源消耗与系统损耗最小；提供系统故障情况下孤岛运行与重合闸的逻辑与控制方法等。</w:t>
      </w:r>
    </w:p>
    <w:p w14:paraId="583B454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14:paraId="1E07F9B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14:paraId="172A513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14:paraId="2D338F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14:paraId="3F5C4FFA">
      <w:pPr>
        <w:ind w:left="0" w:leftChars="0" w:firstLine="0" w:firstLineChars="0"/>
        <w:jc w:val="center"/>
      </w:pPr>
      <w:r>
        <w:drawing>
          <wp:inline distT="0" distB="0" distL="0" distR="0">
            <wp:extent cx="4819650" cy="2595880"/>
            <wp:effectExtent l="0" t="0" r="11430" b="10160"/>
            <wp:docPr id="65" name="图片 6" descr="C:\Users\Administrator\Documents\WeChat Files\wxid_6xj7tm83ftvi21\FileStorage\Temp\16843932925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 descr="C:\Users\Administrator\Documents\WeChat Files\wxid_6xj7tm83ftvi21\FileStorage\Temp\1684393292552(1).png"/>
                    <pic:cNvPicPr>
                      <a:picLocks noChangeAspect="1" noChangeArrowheads="1"/>
                    </pic:cNvPicPr>
                  </pic:nvPicPr>
                  <pic:blipFill>
                    <a:blip r:embed="rId27"/>
                    <a:srcRect r="6523"/>
                    <a:stretch>
                      <a:fillRect/>
                    </a:stretch>
                  </pic:blipFill>
                  <pic:spPr>
                    <a:xfrm>
                      <a:off x="0" y="0"/>
                      <a:ext cx="4839663" cy="2606898"/>
                    </a:xfrm>
                    <a:prstGeom prst="rect">
                      <a:avLst/>
                    </a:prstGeom>
                    <a:noFill/>
                    <a:ln w="9525">
                      <a:noFill/>
                      <a:miter lim="800000"/>
                      <a:headEnd/>
                      <a:tailEnd/>
                    </a:ln>
                  </pic:spPr>
                </pic:pic>
              </a:graphicData>
            </a:graphic>
          </wp:inline>
        </w:drawing>
      </w:r>
    </w:p>
    <w:p w14:paraId="311F5DB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5" w:name="_Toc20518"/>
      <w:bookmarkStart w:id="56" w:name="_Toc17748"/>
      <w:r>
        <w:rPr>
          <w:rFonts w:hint="eastAsia" w:ascii="宋体" w:hAnsi="宋体" w:eastAsia="宋体" w:cs="宋体"/>
          <w:b/>
          <w:bCs/>
          <w:sz w:val="28"/>
          <w:szCs w:val="28"/>
          <w:lang w:val="en-US" w:eastAsia="zh-CN"/>
        </w:rPr>
        <w:t>4.3.6 光伏储能系统一次单线图</w:t>
      </w:r>
      <w:bookmarkEnd w:id="55"/>
      <w:bookmarkEnd w:id="56"/>
    </w:p>
    <w:p w14:paraId="46973E86">
      <w:pPr>
        <w:ind w:firstLine="0" w:firstLineChars="0"/>
        <w:jc w:val="center"/>
      </w:pPr>
      <w:r>
        <w:drawing>
          <wp:inline distT="0" distB="0" distL="0" distR="0">
            <wp:extent cx="4828540" cy="2784475"/>
            <wp:effectExtent l="0" t="0" r="0" b="0"/>
            <wp:docPr id="68" name="picture" descr="descript"/>
            <wp:cNvGraphicFramePr/>
            <a:graphic xmlns:a="http://schemas.openxmlformats.org/drawingml/2006/main">
              <a:graphicData uri="http://schemas.openxmlformats.org/drawingml/2006/picture">
                <pic:pic xmlns:pic="http://schemas.openxmlformats.org/drawingml/2006/picture">
                  <pic:nvPicPr>
                    <pic:cNvPr id="68" name="picture" descr="descript"/>
                    <pic:cNvPicPr/>
                  </pic:nvPicPr>
                  <pic:blipFill>
                    <a:blip r:embed="rId28"/>
                    <a:srcRect l="5054" t="13681" r="3430" b="10842"/>
                    <a:stretch>
                      <a:fillRect/>
                    </a:stretch>
                  </pic:blipFill>
                  <pic:spPr>
                    <a:xfrm>
                      <a:off x="0" y="0"/>
                      <a:ext cx="4829154" cy="2784980"/>
                    </a:xfrm>
                    <a:prstGeom prst="rect">
                      <a:avLst/>
                    </a:prstGeom>
                  </pic:spPr>
                </pic:pic>
              </a:graphicData>
            </a:graphic>
          </wp:inline>
        </w:drawing>
      </w:r>
    </w:p>
    <w:p w14:paraId="0F32D9A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7" w:name="_Toc25380"/>
      <w:bookmarkStart w:id="58" w:name="_Toc11139"/>
      <w:r>
        <w:rPr>
          <w:rFonts w:hint="eastAsia" w:ascii="宋体" w:hAnsi="宋体" w:eastAsia="宋体" w:cs="宋体"/>
          <w:b/>
          <w:bCs/>
          <w:sz w:val="28"/>
          <w:szCs w:val="28"/>
          <w:lang w:val="en-US" w:eastAsia="zh-CN"/>
        </w:rPr>
        <w:t>4.3.7 电缆、导线的选型及敷设</w:t>
      </w:r>
      <w:bookmarkEnd w:id="57"/>
      <w:bookmarkEnd w:id="58"/>
    </w:p>
    <w:p w14:paraId="404420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14:paraId="697EBEC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p w14:paraId="5C14A11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59" w:name="_Toc16259"/>
      <w:bookmarkStart w:id="60" w:name="_Toc32422"/>
      <w:r>
        <w:rPr>
          <w:rFonts w:hint="eastAsia" w:ascii="宋体" w:hAnsi="宋体" w:eastAsia="宋体" w:cs="宋体"/>
          <w:b/>
          <w:bCs/>
          <w:sz w:val="28"/>
          <w:szCs w:val="28"/>
          <w:lang w:val="en-US" w:eastAsia="zh-CN"/>
        </w:rPr>
        <w:t>4.4 建设管理方案</w:t>
      </w:r>
      <w:bookmarkEnd w:id="59"/>
      <w:bookmarkEnd w:id="60"/>
    </w:p>
    <w:p w14:paraId="661605F7">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14:paraId="7511338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14:paraId="64980B7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14:paraId="5D41496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14:paraId="02FDC81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14:paraId="0FC7385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14:paraId="7DAA7F0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14:paraId="284FAB7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14:paraId="3DF7846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14:paraId="53F4E78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14:paraId="2BB764C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14:paraId="7E9A6D4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14:paraId="21B964B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w:t>
      </w:r>
    </w:p>
    <w:p w14:paraId="55164FA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14:paraId="1D793AF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14:paraId="74E0691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项目建设过程中，同级审计部门会同纪检检察部门应对建设项目随时进行审计和监督，本项目也应该接受计划、审计等部门和社会舆论的监督，建成后按照有关规定进行严格的竣工验收。</w:t>
      </w:r>
    </w:p>
    <w:p w14:paraId="4CAFE14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14:paraId="3837FDD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14:paraId="6AD9EB9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14:paraId="0373A66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14:paraId="6FA4C2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14:paraId="1113E1A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14:paraId="5AF2313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14:paraId="7CC9264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公共使用功能的设备、管道应设置在公共部位，以便日常维护和更换。建立耗材管理制度，主要包括建立建筑、设备、系统的维护制度，减少因维修带来的材料消耗，使用各类绿色建筑材料。</w:t>
      </w:r>
    </w:p>
    <w:p w14:paraId="5B63357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14:paraId="6789426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14:paraId="39F339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14:paraId="68D1C0A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在项目管理阶段制定一个垃圾管理制度，对生活垃圾进行分类收集，以便于相关垃圾处理单位改造利用。</w:t>
      </w:r>
    </w:p>
    <w:p w14:paraId="5797915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14:paraId="755FF4F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14:paraId="278CA3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14:paraId="74482CC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14:paraId="3E46346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14:paraId="4D90874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14:paraId="05BC1C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14:paraId="1314278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为加快建设进度，缩短建设工期，各阶段工作应尽量提前进行，允许有一定程度交叉。依据项目确定的规划设计方案，项目的建设工期拟定为0.5年。</w:t>
      </w:r>
    </w:p>
    <w:p w14:paraId="414C2EA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14:paraId="3E771B2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0"/>
          <w:iCs w:val="0"/>
          <w:snapToGrid w:val="0"/>
          <w:color w:val="000000"/>
          <w:kern w:val="0"/>
          <w:sz w:val="21"/>
          <w:szCs w:val="21"/>
          <w:u w:val="none"/>
          <w:lang w:val="en-US" w:eastAsia="zh-CN" w:bidi="ar"/>
        </w:rPr>
        <w:drawing>
          <wp:inline distT="0" distB="0" distL="0" distR="0">
            <wp:extent cx="5274310" cy="2315210"/>
            <wp:effectExtent l="0" t="0" r="0" b="0"/>
            <wp:docPr id="71" name="picture" descr="descript"/>
            <wp:cNvGraphicFramePr/>
            <a:graphic xmlns:a="http://schemas.openxmlformats.org/drawingml/2006/main">
              <a:graphicData uri="http://schemas.openxmlformats.org/drawingml/2006/picture">
                <pic:pic xmlns:pic="http://schemas.openxmlformats.org/drawingml/2006/picture">
                  <pic:nvPicPr>
                    <pic:cNvPr id="71" name="picture" descr="descript"/>
                    <pic:cNvPicPr/>
                  </pic:nvPicPr>
                  <pic:blipFill>
                    <a:blip r:embed="rId29"/>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14:paraId="4E9AC7A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14:paraId="496B28C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14:paraId="2C1DA1E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14:paraId="3F8AEBF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14:paraId="517224F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14:paraId="48968A6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14:paraId="363B526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14:paraId="0F34E86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14:paraId="1028073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14:paraId="47A1C92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14:paraId="5DF19F0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14:paraId="01DE7FF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14:paraId="0A11C6A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14:paraId="7584059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14:paraId="4AEA867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14:paraId="2C4C29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14:paraId="421BF70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14:paraId="5910FFC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14:paraId="02A7D51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14:paraId="0EFBE13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14:paraId="089CC16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14:paraId="1AA3C2D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14:paraId="4185E0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14:paraId="0B679A6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14:paraId="09D8CF7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14:paraId="5A119F6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14:paraId="31C5730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14:paraId="3DB792A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14:paraId="6400717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14:paraId="1F983AB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14:paraId="1FC8ED5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14:paraId="6400058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14:paraId="50E0974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（5）投标人不得相互串通投标报价，不得排挤其它投标人的公平竞争，不得损害招标人或其它投标人的合法权益。</w:t>
      </w:r>
    </w:p>
    <w:p w14:paraId="30E83D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（6）投标人不得以低于成本的报价投标，也不得以他人名义投标或者以其它方式弄虚作假、骗取中标。</w:t>
      </w:r>
    </w:p>
    <w:p w14:paraId="3691732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14:paraId="434C911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14:paraId="31BC5D3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14:paraId="1CF571A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14:paraId="09166A0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14:paraId="451A8FB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14:paraId="7CE3D3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本项目所涉及到的所有建设项目均按规定要求实施招标，委托有资质的招标单位组织实施，采用公开招标方式，实行合理低价中标的原则，杜绝一切漏洞，保证项目顺利进行，达到项目的最初预期和效益。</w:t>
      </w:r>
    </w:p>
    <w:p w14:paraId="3A02D55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14:paraId="676BFA0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14:paraId="7498F11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14:paraId="5C56062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14:paraId="0195D71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14:paraId="103B855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14:paraId="0D4F922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16"/>
        <w:tblW w:w="0" w:type="auto"/>
        <w:tblInd w:w="-79"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14:paraId="2892531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575" w:hRule="atLeast"/>
        </w:trPr>
        <w:tc>
          <w:tcPr>
            <w:tcW w:w="1315" w:type="dxa"/>
            <w:vMerge w:val="restart"/>
            <w:tcBorders>
              <w:tl2br w:val="nil"/>
              <w:tr2bl w:val="nil"/>
            </w:tcBorders>
            <w:vAlign w:val="center"/>
          </w:tcPr>
          <w:p w14:paraId="7CDFE9BC">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tcBorders>
              <w:tl2br w:val="nil"/>
              <w:tr2bl w:val="nil"/>
            </w:tcBorders>
            <w:vAlign w:val="center"/>
          </w:tcPr>
          <w:p w14:paraId="3C3D1935">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tcBorders>
              <w:tl2br w:val="nil"/>
              <w:tr2bl w:val="nil"/>
            </w:tcBorders>
            <w:vAlign w:val="center"/>
          </w:tcPr>
          <w:p w14:paraId="3533DF9F">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tcBorders>
              <w:tl2br w:val="nil"/>
              <w:tr2bl w:val="nil"/>
            </w:tcBorders>
            <w:vAlign w:val="center"/>
          </w:tcPr>
          <w:p w14:paraId="386BE70A">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tcBorders>
              <w:tl2br w:val="nil"/>
              <w:tr2bl w:val="nil"/>
            </w:tcBorders>
            <w:vAlign w:val="center"/>
          </w:tcPr>
          <w:p w14:paraId="5CE803B3">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tcBorders>
              <w:tl2br w:val="nil"/>
              <w:tr2bl w:val="nil"/>
            </w:tcBorders>
            <w:vAlign w:val="center"/>
          </w:tcPr>
          <w:p w14:paraId="1A5B6857">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14:paraId="6149C4EE">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14:paraId="095D60D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610" w:hRule="atLeast"/>
        </w:trPr>
        <w:tc>
          <w:tcPr>
            <w:tcW w:w="1315" w:type="dxa"/>
            <w:vMerge w:val="continue"/>
            <w:tcBorders>
              <w:tl2br w:val="nil"/>
              <w:tr2bl w:val="nil"/>
            </w:tcBorders>
            <w:vAlign w:val="center"/>
          </w:tcPr>
          <w:p w14:paraId="12B32B84">
            <w:pPr>
              <w:jc w:val="center"/>
              <w:rPr>
                <w:rFonts w:hint="eastAsia" w:ascii="宋体" w:hAnsi="宋体" w:eastAsia="宋体" w:cs="宋体"/>
                <w:sz w:val="21"/>
                <w:szCs w:val="21"/>
              </w:rPr>
            </w:pPr>
          </w:p>
        </w:tc>
        <w:tc>
          <w:tcPr>
            <w:tcW w:w="900" w:type="dxa"/>
            <w:tcBorders>
              <w:tl2br w:val="nil"/>
              <w:tr2bl w:val="nil"/>
            </w:tcBorders>
            <w:vAlign w:val="center"/>
          </w:tcPr>
          <w:p w14:paraId="17758ACF">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tcBorders>
              <w:tl2br w:val="nil"/>
              <w:tr2bl w:val="nil"/>
            </w:tcBorders>
            <w:vAlign w:val="center"/>
          </w:tcPr>
          <w:p w14:paraId="0D6B4CB2">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tcBorders>
              <w:tl2br w:val="nil"/>
              <w:tr2bl w:val="nil"/>
            </w:tcBorders>
            <w:vAlign w:val="center"/>
          </w:tcPr>
          <w:p w14:paraId="3F1DD110">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tcBorders>
              <w:tl2br w:val="nil"/>
              <w:tr2bl w:val="nil"/>
            </w:tcBorders>
            <w:vAlign w:val="center"/>
          </w:tcPr>
          <w:p w14:paraId="7AFBA2A5">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tcBorders>
              <w:tl2br w:val="nil"/>
              <w:tr2bl w:val="nil"/>
            </w:tcBorders>
            <w:vAlign w:val="center"/>
          </w:tcPr>
          <w:p w14:paraId="2CBFC62D">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tcBorders>
              <w:tl2br w:val="nil"/>
              <w:tr2bl w:val="nil"/>
            </w:tcBorders>
            <w:vAlign w:val="center"/>
          </w:tcPr>
          <w:p w14:paraId="39067511">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tcBorders>
              <w:tl2br w:val="nil"/>
              <w:tr2bl w:val="nil"/>
            </w:tcBorders>
            <w:vAlign w:val="center"/>
          </w:tcPr>
          <w:p w14:paraId="4EFE5D04">
            <w:pPr>
              <w:jc w:val="center"/>
              <w:rPr>
                <w:rFonts w:hint="eastAsia" w:ascii="宋体" w:hAnsi="宋体" w:eastAsia="宋体" w:cs="宋体"/>
                <w:sz w:val="21"/>
                <w:szCs w:val="21"/>
              </w:rPr>
            </w:pPr>
          </w:p>
        </w:tc>
        <w:tc>
          <w:tcPr>
            <w:tcW w:w="886" w:type="dxa"/>
            <w:vMerge w:val="continue"/>
            <w:tcBorders>
              <w:tl2br w:val="nil"/>
              <w:tr2bl w:val="nil"/>
            </w:tcBorders>
            <w:vAlign w:val="center"/>
          </w:tcPr>
          <w:p w14:paraId="4A5A4173">
            <w:pPr>
              <w:jc w:val="center"/>
              <w:rPr>
                <w:rFonts w:hint="eastAsia" w:ascii="宋体" w:hAnsi="宋体" w:eastAsia="宋体" w:cs="宋体"/>
                <w:sz w:val="21"/>
                <w:szCs w:val="21"/>
              </w:rPr>
            </w:pPr>
          </w:p>
        </w:tc>
      </w:tr>
      <w:tr w14:paraId="022F885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287B0CB4">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tcBorders>
              <w:tl2br w:val="nil"/>
              <w:tr2bl w:val="nil"/>
            </w:tcBorders>
            <w:vAlign w:val="center"/>
          </w:tcPr>
          <w:p w14:paraId="72F366D1">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14:paraId="0524119C">
            <w:pPr>
              <w:jc w:val="center"/>
              <w:rPr>
                <w:rFonts w:hint="eastAsia" w:ascii="宋体" w:hAnsi="宋体" w:eastAsia="宋体" w:cs="宋体"/>
                <w:sz w:val="21"/>
                <w:szCs w:val="21"/>
              </w:rPr>
            </w:pPr>
          </w:p>
        </w:tc>
        <w:tc>
          <w:tcPr>
            <w:tcW w:w="886" w:type="dxa"/>
            <w:tcBorders>
              <w:tl2br w:val="nil"/>
              <w:tr2bl w:val="nil"/>
            </w:tcBorders>
            <w:vAlign w:val="center"/>
          </w:tcPr>
          <w:p w14:paraId="000583A5">
            <w:pPr>
              <w:jc w:val="center"/>
              <w:rPr>
                <w:rFonts w:hint="eastAsia" w:ascii="宋体" w:hAnsi="宋体" w:eastAsia="宋体" w:cs="宋体"/>
                <w:sz w:val="21"/>
                <w:szCs w:val="21"/>
              </w:rPr>
            </w:pPr>
          </w:p>
        </w:tc>
        <w:tc>
          <w:tcPr>
            <w:tcW w:w="891" w:type="dxa"/>
            <w:tcBorders>
              <w:tl2br w:val="nil"/>
              <w:tr2bl w:val="nil"/>
            </w:tcBorders>
            <w:vAlign w:val="center"/>
          </w:tcPr>
          <w:p w14:paraId="4B7CAF32">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14:paraId="593C3325">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14:paraId="7CD4EA54">
            <w:pPr>
              <w:jc w:val="center"/>
              <w:rPr>
                <w:rFonts w:hint="eastAsia" w:ascii="宋体" w:hAnsi="宋体" w:eastAsia="宋体" w:cs="宋体"/>
                <w:sz w:val="21"/>
                <w:szCs w:val="21"/>
              </w:rPr>
            </w:pPr>
          </w:p>
        </w:tc>
        <w:tc>
          <w:tcPr>
            <w:tcW w:w="1109" w:type="dxa"/>
            <w:tcBorders>
              <w:tl2br w:val="nil"/>
              <w:tr2bl w:val="nil"/>
            </w:tcBorders>
            <w:vAlign w:val="center"/>
          </w:tcPr>
          <w:p w14:paraId="15BAD95C">
            <w:pPr>
              <w:jc w:val="center"/>
              <w:rPr>
                <w:rFonts w:hint="eastAsia" w:ascii="宋体" w:hAnsi="宋体" w:eastAsia="宋体" w:cs="宋体"/>
                <w:sz w:val="21"/>
                <w:szCs w:val="21"/>
              </w:rPr>
            </w:pPr>
          </w:p>
        </w:tc>
        <w:tc>
          <w:tcPr>
            <w:tcW w:w="886" w:type="dxa"/>
            <w:tcBorders>
              <w:tl2br w:val="nil"/>
              <w:tr2bl w:val="nil"/>
            </w:tcBorders>
            <w:vAlign w:val="center"/>
          </w:tcPr>
          <w:p w14:paraId="6AC589A1">
            <w:pPr>
              <w:jc w:val="center"/>
              <w:rPr>
                <w:rFonts w:hint="eastAsia" w:ascii="宋体" w:hAnsi="宋体" w:eastAsia="宋体" w:cs="宋体"/>
                <w:sz w:val="21"/>
                <w:szCs w:val="21"/>
              </w:rPr>
            </w:pPr>
          </w:p>
        </w:tc>
      </w:tr>
      <w:tr w14:paraId="1C36B74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0925D74D">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tcBorders>
              <w:tl2br w:val="nil"/>
              <w:tr2bl w:val="nil"/>
            </w:tcBorders>
            <w:vAlign w:val="center"/>
          </w:tcPr>
          <w:p w14:paraId="322F2BF2">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14:paraId="77084D0B">
            <w:pPr>
              <w:jc w:val="center"/>
              <w:rPr>
                <w:rFonts w:hint="eastAsia" w:ascii="宋体" w:hAnsi="宋体" w:eastAsia="宋体" w:cs="宋体"/>
                <w:sz w:val="21"/>
                <w:szCs w:val="21"/>
              </w:rPr>
            </w:pPr>
          </w:p>
        </w:tc>
        <w:tc>
          <w:tcPr>
            <w:tcW w:w="886" w:type="dxa"/>
            <w:tcBorders>
              <w:tl2br w:val="nil"/>
              <w:tr2bl w:val="nil"/>
            </w:tcBorders>
            <w:vAlign w:val="center"/>
          </w:tcPr>
          <w:p w14:paraId="464E6AF1">
            <w:pPr>
              <w:jc w:val="center"/>
              <w:rPr>
                <w:rFonts w:hint="eastAsia" w:ascii="宋体" w:hAnsi="宋体" w:eastAsia="宋体" w:cs="宋体"/>
                <w:sz w:val="21"/>
                <w:szCs w:val="21"/>
              </w:rPr>
            </w:pPr>
          </w:p>
        </w:tc>
        <w:tc>
          <w:tcPr>
            <w:tcW w:w="891" w:type="dxa"/>
            <w:tcBorders>
              <w:tl2br w:val="nil"/>
              <w:tr2bl w:val="nil"/>
            </w:tcBorders>
            <w:vAlign w:val="center"/>
          </w:tcPr>
          <w:p w14:paraId="7D618D03">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14:paraId="395DF60D">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14:paraId="3DED3657">
            <w:pPr>
              <w:jc w:val="center"/>
              <w:rPr>
                <w:rFonts w:hint="eastAsia" w:ascii="宋体" w:hAnsi="宋体" w:eastAsia="宋体" w:cs="宋体"/>
                <w:sz w:val="21"/>
                <w:szCs w:val="21"/>
              </w:rPr>
            </w:pPr>
          </w:p>
        </w:tc>
        <w:tc>
          <w:tcPr>
            <w:tcW w:w="1109" w:type="dxa"/>
            <w:tcBorders>
              <w:tl2br w:val="nil"/>
              <w:tr2bl w:val="nil"/>
            </w:tcBorders>
            <w:vAlign w:val="center"/>
          </w:tcPr>
          <w:p w14:paraId="1208B299">
            <w:pPr>
              <w:jc w:val="center"/>
              <w:rPr>
                <w:rFonts w:hint="eastAsia" w:ascii="宋体" w:hAnsi="宋体" w:eastAsia="宋体" w:cs="宋体"/>
                <w:sz w:val="21"/>
                <w:szCs w:val="21"/>
              </w:rPr>
            </w:pPr>
          </w:p>
        </w:tc>
        <w:tc>
          <w:tcPr>
            <w:tcW w:w="886" w:type="dxa"/>
            <w:tcBorders>
              <w:tl2br w:val="nil"/>
              <w:tr2bl w:val="nil"/>
            </w:tcBorders>
            <w:vAlign w:val="center"/>
          </w:tcPr>
          <w:p w14:paraId="3E861C4A">
            <w:pPr>
              <w:jc w:val="center"/>
              <w:rPr>
                <w:rFonts w:hint="eastAsia" w:ascii="宋体" w:hAnsi="宋体" w:eastAsia="宋体" w:cs="宋体"/>
                <w:sz w:val="21"/>
                <w:szCs w:val="21"/>
              </w:rPr>
            </w:pPr>
          </w:p>
        </w:tc>
      </w:tr>
      <w:tr w14:paraId="27296EC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77C78FAB">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tcBorders>
              <w:tl2br w:val="nil"/>
              <w:tr2bl w:val="nil"/>
            </w:tcBorders>
            <w:vAlign w:val="center"/>
          </w:tcPr>
          <w:p w14:paraId="7D1AEA9B">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14:paraId="31D97A2C">
            <w:pPr>
              <w:jc w:val="center"/>
              <w:rPr>
                <w:rFonts w:hint="eastAsia" w:ascii="宋体" w:hAnsi="宋体" w:eastAsia="宋体" w:cs="宋体"/>
                <w:sz w:val="21"/>
                <w:szCs w:val="21"/>
              </w:rPr>
            </w:pPr>
          </w:p>
        </w:tc>
        <w:tc>
          <w:tcPr>
            <w:tcW w:w="886" w:type="dxa"/>
            <w:tcBorders>
              <w:tl2br w:val="nil"/>
              <w:tr2bl w:val="nil"/>
            </w:tcBorders>
            <w:vAlign w:val="center"/>
          </w:tcPr>
          <w:p w14:paraId="79B32EDA">
            <w:pPr>
              <w:jc w:val="center"/>
              <w:rPr>
                <w:rFonts w:hint="eastAsia" w:ascii="宋体" w:hAnsi="宋体" w:eastAsia="宋体" w:cs="宋体"/>
                <w:sz w:val="21"/>
                <w:szCs w:val="21"/>
              </w:rPr>
            </w:pPr>
          </w:p>
        </w:tc>
        <w:tc>
          <w:tcPr>
            <w:tcW w:w="891" w:type="dxa"/>
            <w:tcBorders>
              <w:tl2br w:val="nil"/>
              <w:tr2bl w:val="nil"/>
            </w:tcBorders>
            <w:vAlign w:val="center"/>
          </w:tcPr>
          <w:p w14:paraId="0FFB9124">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14:paraId="01A89FE5">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14:paraId="55C8EB05">
            <w:pPr>
              <w:jc w:val="center"/>
              <w:rPr>
                <w:rFonts w:hint="eastAsia" w:ascii="宋体" w:hAnsi="宋体" w:eastAsia="宋体" w:cs="宋体"/>
                <w:sz w:val="21"/>
                <w:szCs w:val="21"/>
              </w:rPr>
            </w:pPr>
          </w:p>
        </w:tc>
        <w:tc>
          <w:tcPr>
            <w:tcW w:w="1109" w:type="dxa"/>
            <w:tcBorders>
              <w:tl2br w:val="nil"/>
              <w:tr2bl w:val="nil"/>
            </w:tcBorders>
            <w:vAlign w:val="center"/>
          </w:tcPr>
          <w:p w14:paraId="45E407EE">
            <w:pPr>
              <w:jc w:val="center"/>
              <w:rPr>
                <w:rFonts w:hint="eastAsia" w:ascii="宋体" w:hAnsi="宋体" w:eastAsia="宋体" w:cs="宋体"/>
                <w:sz w:val="21"/>
                <w:szCs w:val="21"/>
              </w:rPr>
            </w:pPr>
          </w:p>
        </w:tc>
        <w:tc>
          <w:tcPr>
            <w:tcW w:w="886" w:type="dxa"/>
            <w:tcBorders>
              <w:tl2br w:val="nil"/>
              <w:tr2bl w:val="nil"/>
            </w:tcBorders>
            <w:vAlign w:val="center"/>
          </w:tcPr>
          <w:p w14:paraId="7B7E07C6">
            <w:pPr>
              <w:jc w:val="center"/>
              <w:rPr>
                <w:rFonts w:hint="eastAsia" w:ascii="宋体" w:hAnsi="宋体" w:eastAsia="宋体" w:cs="宋体"/>
                <w:sz w:val="21"/>
                <w:szCs w:val="21"/>
              </w:rPr>
            </w:pPr>
          </w:p>
        </w:tc>
      </w:tr>
      <w:tr w14:paraId="2256F93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78BFDDE2">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tcBorders>
              <w:tl2br w:val="nil"/>
              <w:tr2bl w:val="nil"/>
            </w:tcBorders>
            <w:vAlign w:val="center"/>
          </w:tcPr>
          <w:p w14:paraId="2CF4818F">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14:paraId="5F08A5C0">
            <w:pPr>
              <w:jc w:val="center"/>
              <w:rPr>
                <w:rFonts w:hint="eastAsia" w:ascii="宋体" w:hAnsi="宋体" w:eastAsia="宋体" w:cs="宋体"/>
                <w:sz w:val="21"/>
                <w:szCs w:val="21"/>
              </w:rPr>
            </w:pPr>
          </w:p>
        </w:tc>
        <w:tc>
          <w:tcPr>
            <w:tcW w:w="886" w:type="dxa"/>
            <w:tcBorders>
              <w:tl2br w:val="nil"/>
              <w:tr2bl w:val="nil"/>
            </w:tcBorders>
            <w:vAlign w:val="center"/>
          </w:tcPr>
          <w:p w14:paraId="3E9A21E9">
            <w:pPr>
              <w:jc w:val="center"/>
              <w:rPr>
                <w:rFonts w:hint="eastAsia" w:ascii="宋体" w:hAnsi="宋体" w:eastAsia="宋体" w:cs="宋体"/>
                <w:sz w:val="21"/>
                <w:szCs w:val="21"/>
              </w:rPr>
            </w:pPr>
          </w:p>
        </w:tc>
        <w:tc>
          <w:tcPr>
            <w:tcW w:w="891" w:type="dxa"/>
            <w:tcBorders>
              <w:tl2br w:val="nil"/>
              <w:tr2bl w:val="nil"/>
            </w:tcBorders>
            <w:vAlign w:val="center"/>
          </w:tcPr>
          <w:p w14:paraId="57B1D2A7">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14:paraId="41C53625">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14:paraId="73DBE4A6">
            <w:pPr>
              <w:jc w:val="center"/>
              <w:rPr>
                <w:rFonts w:hint="eastAsia" w:ascii="宋体" w:hAnsi="宋体" w:eastAsia="宋体" w:cs="宋体"/>
                <w:sz w:val="21"/>
                <w:szCs w:val="21"/>
              </w:rPr>
            </w:pPr>
          </w:p>
        </w:tc>
        <w:tc>
          <w:tcPr>
            <w:tcW w:w="1109" w:type="dxa"/>
            <w:tcBorders>
              <w:tl2br w:val="nil"/>
              <w:tr2bl w:val="nil"/>
            </w:tcBorders>
            <w:vAlign w:val="center"/>
          </w:tcPr>
          <w:p w14:paraId="12139F47">
            <w:pPr>
              <w:jc w:val="center"/>
              <w:rPr>
                <w:rFonts w:hint="eastAsia" w:ascii="宋体" w:hAnsi="宋体" w:eastAsia="宋体" w:cs="宋体"/>
                <w:sz w:val="21"/>
                <w:szCs w:val="21"/>
              </w:rPr>
            </w:pPr>
          </w:p>
        </w:tc>
        <w:tc>
          <w:tcPr>
            <w:tcW w:w="886" w:type="dxa"/>
            <w:tcBorders>
              <w:tl2br w:val="nil"/>
              <w:tr2bl w:val="nil"/>
            </w:tcBorders>
            <w:vAlign w:val="center"/>
          </w:tcPr>
          <w:p w14:paraId="73E21636">
            <w:pPr>
              <w:jc w:val="center"/>
              <w:rPr>
                <w:rFonts w:hint="eastAsia" w:ascii="宋体" w:hAnsi="宋体" w:eastAsia="宋体" w:cs="宋体"/>
                <w:sz w:val="21"/>
                <w:szCs w:val="21"/>
              </w:rPr>
            </w:pPr>
          </w:p>
        </w:tc>
      </w:tr>
      <w:tr w14:paraId="3C8CB75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15D831B3">
            <w:pPr>
              <w:jc w:val="center"/>
              <w:rPr>
                <w:rFonts w:hint="eastAsia" w:ascii="宋体" w:hAnsi="宋体" w:eastAsia="宋体" w:cs="宋体"/>
                <w:sz w:val="21"/>
                <w:szCs w:val="21"/>
              </w:rPr>
            </w:pPr>
            <w:r>
              <w:rPr>
                <w:rFonts w:hint="eastAsia" w:ascii="宋体" w:hAnsi="宋体" w:eastAsia="宋体" w:cs="宋体"/>
                <w:sz w:val="21"/>
                <w:szCs w:val="21"/>
              </w:rPr>
              <w:t>重要购置及</w:t>
            </w:r>
          </w:p>
          <w:p w14:paraId="0BF0308B">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tcBorders>
              <w:tl2br w:val="nil"/>
              <w:tr2bl w:val="nil"/>
            </w:tcBorders>
            <w:vAlign w:val="center"/>
          </w:tcPr>
          <w:p w14:paraId="1EF86736">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14:paraId="779FC241">
            <w:pPr>
              <w:jc w:val="center"/>
              <w:rPr>
                <w:rFonts w:hint="eastAsia" w:ascii="宋体" w:hAnsi="宋体" w:eastAsia="宋体" w:cs="宋体"/>
                <w:sz w:val="21"/>
                <w:szCs w:val="21"/>
              </w:rPr>
            </w:pPr>
          </w:p>
        </w:tc>
        <w:tc>
          <w:tcPr>
            <w:tcW w:w="886" w:type="dxa"/>
            <w:tcBorders>
              <w:tl2br w:val="nil"/>
              <w:tr2bl w:val="nil"/>
            </w:tcBorders>
            <w:vAlign w:val="center"/>
          </w:tcPr>
          <w:p w14:paraId="110A1360">
            <w:pPr>
              <w:jc w:val="center"/>
              <w:rPr>
                <w:rFonts w:hint="eastAsia" w:ascii="宋体" w:hAnsi="宋体" w:eastAsia="宋体" w:cs="宋体"/>
                <w:sz w:val="21"/>
                <w:szCs w:val="21"/>
              </w:rPr>
            </w:pPr>
          </w:p>
        </w:tc>
        <w:tc>
          <w:tcPr>
            <w:tcW w:w="891" w:type="dxa"/>
            <w:tcBorders>
              <w:tl2br w:val="nil"/>
              <w:tr2bl w:val="nil"/>
            </w:tcBorders>
            <w:vAlign w:val="center"/>
          </w:tcPr>
          <w:p w14:paraId="2EA53412">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14:paraId="3C0D4D62">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14:paraId="6B987E0E">
            <w:pPr>
              <w:jc w:val="center"/>
              <w:rPr>
                <w:rFonts w:hint="eastAsia" w:ascii="宋体" w:hAnsi="宋体" w:eastAsia="宋体" w:cs="宋体"/>
                <w:sz w:val="21"/>
                <w:szCs w:val="21"/>
              </w:rPr>
            </w:pPr>
          </w:p>
        </w:tc>
        <w:tc>
          <w:tcPr>
            <w:tcW w:w="1109" w:type="dxa"/>
            <w:tcBorders>
              <w:tl2br w:val="nil"/>
              <w:tr2bl w:val="nil"/>
            </w:tcBorders>
            <w:vAlign w:val="center"/>
          </w:tcPr>
          <w:p w14:paraId="322AB65C">
            <w:pPr>
              <w:jc w:val="center"/>
              <w:rPr>
                <w:rFonts w:hint="eastAsia" w:ascii="宋体" w:hAnsi="宋体" w:eastAsia="宋体" w:cs="宋体"/>
                <w:sz w:val="21"/>
                <w:szCs w:val="21"/>
              </w:rPr>
            </w:pPr>
          </w:p>
        </w:tc>
        <w:tc>
          <w:tcPr>
            <w:tcW w:w="886" w:type="dxa"/>
            <w:tcBorders>
              <w:tl2br w:val="nil"/>
              <w:tr2bl w:val="nil"/>
            </w:tcBorders>
            <w:vAlign w:val="center"/>
          </w:tcPr>
          <w:p w14:paraId="0171377D">
            <w:pPr>
              <w:jc w:val="center"/>
              <w:rPr>
                <w:rFonts w:hint="eastAsia" w:ascii="宋体" w:hAnsi="宋体" w:eastAsia="宋体" w:cs="宋体"/>
                <w:sz w:val="21"/>
                <w:szCs w:val="21"/>
              </w:rPr>
            </w:pPr>
          </w:p>
        </w:tc>
      </w:tr>
      <w:tr w14:paraId="3385C77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60" w:hRule="atLeast"/>
        </w:trPr>
        <w:tc>
          <w:tcPr>
            <w:tcW w:w="1315" w:type="dxa"/>
            <w:tcBorders>
              <w:tl2br w:val="nil"/>
              <w:tr2bl w:val="nil"/>
            </w:tcBorders>
            <w:vAlign w:val="center"/>
          </w:tcPr>
          <w:p w14:paraId="33A0756C">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tcBorders>
              <w:tl2br w:val="nil"/>
              <w:tr2bl w:val="nil"/>
            </w:tcBorders>
            <w:vAlign w:val="center"/>
          </w:tcPr>
          <w:p w14:paraId="58165579">
            <w:pPr>
              <w:jc w:val="center"/>
              <w:rPr>
                <w:rFonts w:hint="eastAsia" w:ascii="宋体" w:hAnsi="宋体" w:eastAsia="宋体" w:cs="宋体"/>
                <w:sz w:val="21"/>
                <w:szCs w:val="21"/>
              </w:rPr>
            </w:pPr>
          </w:p>
        </w:tc>
        <w:tc>
          <w:tcPr>
            <w:tcW w:w="951" w:type="dxa"/>
            <w:tcBorders>
              <w:tl2br w:val="nil"/>
              <w:tr2bl w:val="nil"/>
            </w:tcBorders>
            <w:vAlign w:val="center"/>
          </w:tcPr>
          <w:p w14:paraId="437B72E7">
            <w:pPr>
              <w:jc w:val="center"/>
              <w:rPr>
                <w:rFonts w:hint="eastAsia" w:ascii="宋体" w:hAnsi="宋体" w:eastAsia="宋体" w:cs="宋体"/>
                <w:sz w:val="21"/>
                <w:szCs w:val="21"/>
              </w:rPr>
            </w:pPr>
          </w:p>
        </w:tc>
        <w:tc>
          <w:tcPr>
            <w:tcW w:w="886" w:type="dxa"/>
            <w:tcBorders>
              <w:tl2br w:val="nil"/>
              <w:tr2bl w:val="nil"/>
            </w:tcBorders>
            <w:vAlign w:val="center"/>
          </w:tcPr>
          <w:p w14:paraId="2788D582">
            <w:pPr>
              <w:jc w:val="center"/>
              <w:rPr>
                <w:rFonts w:hint="eastAsia" w:ascii="宋体" w:hAnsi="宋体" w:eastAsia="宋体" w:cs="宋体"/>
                <w:sz w:val="21"/>
                <w:szCs w:val="21"/>
              </w:rPr>
            </w:pPr>
          </w:p>
        </w:tc>
        <w:tc>
          <w:tcPr>
            <w:tcW w:w="891" w:type="dxa"/>
            <w:tcBorders>
              <w:tl2br w:val="nil"/>
              <w:tr2bl w:val="nil"/>
            </w:tcBorders>
            <w:vAlign w:val="center"/>
          </w:tcPr>
          <w:p w14:paraId="53639718">
            <w:pPr>
              <w:jc w:val="center"/>
              <w:rPr>
                <w:rFonts w:hint="eastAsia" w:ascii="宋体" w:hAnsi="宋体" w:eastAsia="宋体" w:cs="宋体"/>
                <w:sz w:val="21"/>
                <w:szCs w:val="21"/>
              </w:rPr>
            </w:pPr>
          </w:p>
        </w:tc>
        <w:tc>
          <w:tcPr>
            <w:tcW w:w="889" w:type="dxa"/>
            <w:tcBorders>
              <w:tl2br w:val="nil"/>
              <w:tr2bl w:val="nil"/>
            </w:tcBorders>
            <w:vAlign w:val="center"/>
          </w:tcPr>
          <w:p w14:paraId="3E660D9F">
            <w:pPr>
              <w:jc w:val="center"/>
              <w:rPr>
                <w:rFonts w:hint="eastAsia" w:ascii="宋体" w:hAnsi="宋体" w:eastAsia="宋体" w:cs="宋体"/>
                <w:sz w:val="21"/>
                <w:szCs w:val="21"/>
              </w:rPr>
            </w:pPr>
          </w:p>
        </w:tc>
        <w:tc>
          <w:tcPr>
            <w:tcW w:w="890" w:type="dxa"/>
            <w:tcBorders>
              <w:tl2br w:val="nil"/>
              <w:tr2bl w:val="nil"/>
            </w:tcBorders>
            <w:vAlign w:val="center"/>
          </w:tcPr>
          <w:p w14:paraId="2F5E8030">
            <w:pPr>
              <w:jc w:val="center"/>
              <w:rPr>
                <w:rFonts w:hint="eastAsia" w:ascii="宋体" w:hAnsi="宋体" w:eastAsia="宋体" w:cs="宋体"/>
                <w:sz w:val="21"/>
                <w:szCs w:val="21"/>
              </w:rPr>
            </w:pPr>
          </w:p>
        </w:tc>
        <w:tc>
          <w:tcPr>
            <w:tcW w:w="1109" w:type="dxa"/>
            <w:tcBorders>
              <w:tl2br w:val="nil"/>
              <w:tr2bl w:val="nil"/>
            </w:tcBorders>
            <w:vAlign w:val="center"/>
          </w:tcPr>
          <w:p w14:paraId="701203A2">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tcBorders>
              <w:tl2br w:val="nil"/>
              <w:tr2bl w:val="nil"/>
            </w:tcBorders>
            <w:vAlign w:val="center"/>
          </w:tcPr>
          <w:p w14:paraId="7C4F08EB">
            <w:pPr>
              <w:jc w:val="center"/>
              <w:rPr>
                <w:rFonts w:hint="eastAsia" w:ascii="宋体" w:hAnsi="宋体" w:eastAsia="宋体" w:cs="宋体"/>
                <w:sz w:val="21"/>
                <w:szCs w:val="21"/>
              </w:rPr>
            </w:pPr>
          </w:p>
        </w:tc>
      </w:tr>
    </w:tbl>
    <w:p w14:paraId="495F857F">
      <w:pPr>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bookmarkStart w:id="61" w:name="_Toc9558"/>
      <w:bookmarkStart w:id="62" w:name="_Toc16701"/>
      <w:r>
        <w:rPr>
          <w:rFonts w:hint="eastAsia" w:ascii="宋体" w:hAnsi="宋体" w:eastAsia="宋体" w:cs="宋体"/>
          <w:b/>
          <w:bCs/>
          <w:spacing w:val="0"/>
          <w:w w:val="100"/>
          <w:position w:val="0"/>
          <w:sz w:val="36"/>
          <w:szCs w:val="36"/>
          <w:lang w:val="en-US" w:eastAsia="zh-CN"/>
        </w:rPr>
        <w:br w:type="page"/>
      </w:r>
    </w:p>
    <w:p w14:paraId="5AB49066">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63" w:name="_Toc22426"/>
      <w:bookmarkStart w:id="64" w:name="_Toc20189"/>
      <w:r>
        <w:rPr>
          <w:rFonts w:hint="eastAsia" w:ascii="宋体" w:hAnsi="宋体" w:eastAsia="宋体" w:cs="宋体"/>
          <w:b/>
          <w:bCs/>
          <w:sz w:val="36"/>
          <w:szCs w:val="36"/>
          <w:lang w:val="en-US" w:eastAsia="zh-CN"/>
        </w:rPr>
        <w:t>第五章 项目运营方案</w:t>
      </w:r>
      <w:bookmarkEnd w:id="61"/>
      <w:bookmarkEnd w:id="62"/>
      <w:bookmarkEnd w:id="63"/>
      <w:bookmarkEnd w:id="64"/>
    </w:p>
    <w:p w14:paraId="325AF0A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5" w:name="_Toc6377"/>
      <w:bookmarkStart w:id="66" w:name="_Toc30709"/>
      <w:r>
        <w:rPr>
          <w:rFonts w:hint="eastAsia" w:ascii="宋体" w:hAnsi="宋体" w:eastAsia="宋体" w:cs="宋体"/>
          <w:b/>
          <w:bCs/>
          <w:sz w:val="28"/>
          <w:szCs w:val="28"/>
          <w:lang w:val="en-US" w:eastAsia="zh-CN"/>
        </w:rPr>
        <w:t>5.1 运营方案</w:t>
      </w:r>
      <w:bookmarkEnd w:id="65"/>
      <w:bookmarkEnd w:id="66"/>
    </w:p>
    <w:p w14:paraId="39494647">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14:paraId="30F38EA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14:paraId="5FA82D7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14:paraId="78A99F4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14:paraId="248E4C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14:paraId="69DDBFA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14:paraId="531EB96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14:paraId="3047395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14:paraId="010504B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14:paraId="54B0912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14:paraId="056A1A8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14:paraId="5F350E1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14:paraId="3081ED6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14:paraId="7D63A54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14:paraId="357A8D9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14:paraId="4F00FC9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14:paraId="0BBE65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14:paraId="538B2B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14:paraId="18384F7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14:paraId="6AC439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14:paraId="568B7B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14:paraId="0E90799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14:paraId="013E3F0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14:paraId="340522E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14:paraId="4B2CEE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14:paraId="4FA9332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14:paraId="3E16B82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14:paraId="33F922E0">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 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p w14:paraId="0C0EBCA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67" w:name="_Toc27306"/>
      <w:bookmarkStart w:id="68" w:name="_Toc11627"/>
      <w:r>
        <w:rPr>
          <w:rFonts w:hint="eastAsia" w:ascii="宋体" w:hAnsi="宋体" w:eastAsia="宋体" w:cs="宋体"/>
          <w:b/>
          <w:bCs/>
          <w:sz w:val="28"/>
          <w:szCs w:val="28"/>
        </w:rPr>
        <w:t>5.2 安全保障方案</w:t>
      </w:r>
      <w:bookmarkEnd w:id="67"/>
      <w:bookmarkEnd w:id="68"/>
    </w:p>
    <w:p w14:paraId="76FE497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bookmarkStart w:id="69" w:name="_Toc2460"/>
      <w:r>
        <w:rPr>
          <w:rFonts w:hint="eastAsia" w:ascii="宋体" w:hAnsi="宋体" w:eastAsia="宋体" w:cs="宋体"/>
          <w:b/>
          <w:bCs/>
          <w:sz w:val="28"/>
          <w:szCs w:val="28"/>
        </w:rPr>
        <w:t>5.2.1 运营中危险因素及危险程度</w:t>
      </w:r>
      <w:bookmarkEnd w:id="69"/>
    </w:p>
    <w:p w14:paraId="69EE845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14:paraId="78928E7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14:paraId="389AE94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14:paraId="11C1FBD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14:paraId="466B910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p w14:paraId="0F35F01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0" w:name="_Toc11841"/>
      <w:bookmarkStart w:id="71" w:name="_Toc28611"/>
      <w:r>
        <w:rPr>
          <w:rFonts w:hint="eastAsia" w:ascii="宋体" w:hAnsi="宋体" w:eastAsia="宋体" w:cs="宋体"/>
          <w:b/>
          <w:bCs/>
          <w:sz w:val="28"/>
          <w:szCs w:val="28"/>
        </w:rPr>
        <w:t>5.3 运营管理方案</w:t>
      </w:r>
      <w:bookmarkEnd w:id="70"/>
      <w:bookmarkEnd w:id="71"/>
    </w:p>
    <w:p w14:paraId="078D2FB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14:paraId="7F9536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14:paraId="5D2601A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14:paraId="0F20DB9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14:paraId="25C54F9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间，运营公司需新增劳动定员6人。主要负责项目项目运营及对入驻企业的监管。</w:t>
      </w:r>
    </w:p>
    <w:p w14:paraId="177CAC1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14:paraId="72E62A2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任；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14:paraId="54E097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在筹建期间要安排好企业员工的培训，以便受训人员可及时投入到设备安装调试和试生产中。</w:t>
      </w:r>
    </w:p>
    <w:p w14:paraId="6E870AB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14:paraId="691456A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14:paraId="01B7CBA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14:paraId="6F279FA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14:paraId="368D6A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14:paraId="39C3A5D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14:paraId="5DEBEE4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14:paraId="4FAA4BE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地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p w14:paraId="09D4B25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bookmarkStart w:id="72" w:name="_Toc20554"/>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72"/>
    </w:p>
    <w:p w14:paraId="200923C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提高员工的安全意识和安全技能。</w:t>
      </w:r>
    </w:p>
    <w:p w14:paraId="10754D27">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14:paraId="35A36E7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14:paraId="3448A81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14:paraId="1A735B2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14:paraId="25000B4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14:paraId="330D31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14:paraId="6897F9B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14:paraId="3DD5116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14:paraId="2504C68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14:paraId="0037362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14:paraId="11BD727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14:paraId="1B5980A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4、公众参与与宣传教育</w:t>
      </w:r>
    </w:p>
    <w:p w14:paraId="16B7D2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提高公众对新能源电力及源网荷储模式的认知度，鼓励公众参与项目的监督和管理，同时通过宣传教育提高公众的环保意识和安全意识。</w:t>
      </w:r>
    </w:p>
    <w:p w14:paraId="3D5D554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14:paraId="49ECE87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加强员工的安全培训和安全意识教育，确保操作人员能够正确的运用设备，并预防和处理安全事故。员工作业时提供必要的个人防护装备，如安全帽、防护眼镜、防滑鞋、防护服等。</w:t>
      </w:r>
    </w:p>
    <w:p w14:paraId="0662A3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14:paraId="5DE1A36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14:paraId="5F97862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14:paraId="49A20FF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14:paraId="2796222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14:paraId="63ED481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14:paraId="25DF123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14:paraId="2EBDCB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14:paraId="139136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在应急预案制定的基础上建立物资应急储备体系，合理分配应急物资储备、物资采购和供应商选择及沟通等。预防与应急响应物资有关的问题。</w:t>
      </w:r>
    </w:p>
    <w:p w14:paraId="0F51ADC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14:paraId="6B14634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14:paraId="004A6CE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14:paraId="1362FB4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14:paraId="3A9F10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14:paraId="15A882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定期开展应急演练，包括突发事件处理、防火演练、应急疏散演练等，确保预案的可行性和使用性。演练中的细节和业务流程应与预案的实操情况配合，以最大程度地发挥出应急预案的价值和效果。</w:t>
      </w:r>
    </w:p>
    <w:p w14:paraId="4D35C65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14:paraId="6BA46FA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14:paraId="34A876D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14:paraId="3010E8F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14:paraId="45366E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14:paraId="6F28EF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建立应急事件记录和督查制度，对应急情况进行详细记录，及时反馈和沟通。同时实时向管理层汇报应急事件情况，强化督查和检查效果，以不断完善具体的应急处置措施和应对经验。</w:t>
      </w:r>
    </w:p>
    <w:p w14:paraId="1DB4768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14:paraId="678D9FC7">
      <w:pPr>
        <w:rPr>
          <w:rFonts w:hint="eastAsia" w:ascii="宋体" w:hAnsi="宋体" w:eastAsia="宋体" w:cs="宋体"/>
          <w:b/>
          <w:i w:val="0"/>
          <w:strike w:val="0"/>
          <w:color w:val="000000"/>
          <w:spacing w:val="0"/>
          <w:sz w:val="36"/>
          <w:u w:val="none"/>
          <w:vertAlign w:val="baseline"/>
          <w:lang w:val="en-US" w:eastAsia="zh-CN"/>
        </w:rPr>
      </w:pPr>
      <w:r>
        <w:rPr>
          <w:rFonts w:hint="eastAsia" w:ascii="宋体" w:hAnsi="宋体" w:eastAsia="宋体" w:cs="宋体"/>
          <w:b/>
          <w:i w:val="0"/>
          <w:strike w:val="0"/>
          <w:color w:val="000000"/>
          <w:spacing w:val="0"/>
          <w:sz w:val="36"/>
          <w:u w:val="none"/>
          <w:vertAlign w:val="baseline"/>
          <w:lang w:val="en-US" w:eastAsia="zh-CN"/>
        </w:rPr>
        <w:br w:type="page"/>
      </w:r>
    </w:p>
    <w:p w14:paraId="153BD845">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color w:val="auto"/>
          <w:sz w:val="36"/>
          <w:szCs w:val="36"/>
          <w:lang w:val="en-US" w:eastAsia="zh-CN"/>
        </w:rPr>
      </w:pPr>
      <w:bookmarkStart w:id="73" w:name="_Toc8006"/>
      <w:bookmarkStart w:id="74" w:name="_Toc19857"/>
      <w:bookmarkStart w:id="75" w:name="_Toc25672"/>
      <w:r>
        <w:rPr>
          <w:rFonts w:hint="eastAsia" w:ascii="宋体" w:hAnsi="宋体" w:eastAsia="宋体" w:cs="宋体"/>
          <w:b/>
          <w:bCs/>
          <w:color w:val="auto"/>
          <w:sz w:val="36"/>
          <w:szCs w:val="36"/>
          <w:lang w:val="en-US" w:eastAsia="zh-CN"/>
        </w:rPr>
        <w:t>第六章 项目投融资与财务方案</w:t>
      </w:r>
      <w:bookmarkEnd w:id="73"/>
      <w:bookmarkEnd w:id="74"/>
      <w:bookmarkEnd w:id="75"/>
    </w:p>
    <w:p w14:paraId="2C3A203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6" w:name="_Toc2334"/>
      <w:bookmarkStart w:id="77" w:name="_Toc11271"/>
      <w:bookmarkStart w:id="78" w:name="_Toc6231"/>
      <w:r>
        <w:rPr>
          <w:rFonts w:hint="eastAsia" w:ascii="宋体" w:hAnsi="宋体" w:eastAsia="宋体" w:cs="宋体"/>
          <w:b/>
          <w:bCs/>
          <w:sz w:val="28"/>
          <w:szCs w:val="28"/>
        </w:rPr>
        <w:t>6.1 项目投资估算及说明</w:t>
      </w:r>
      <w:bookmarkEnd w:id="76"/>
      <w:bookmarkEnd w:id="77"/>
      <w:bookmarkEnd w:id="78"/>
    </w:p>
    <w:p w14:paraId="7B807E3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14:paraId="64A3A4FF">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0"/>
          <w:strike w:val="0"/>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0"/>
          <w:strike w:val="0"/>
          <w:spacing w:val="0"/>
          <w:sz w:val="28"/>
          <w:u w:val="none"/>
        </w:rPr>
        <w:t>园区内工业厂房屋顶部署</w:t>
      </w:r>
      <w:r>
        <w:rPr>
          <w:rFonts w:hint="eastAsia" w:ascii="宋体" w:hAnsi="宋体" w:eastAsia="宋体" w:cs="宋体"/>
          <w:i w:val="0"/>
          <w:strike w:val="0"/>
          <w:spacing w:val="0"/>
          <w:sz w:val="28"/>
          <w:u w:val="none"/>
          <w:lang w:val="en-US" w:eastAsia="zh-CN"/>
        </w:rPr>
        <w:t>5956</w:t>
      </w:r>
      <w:r>
        <w:rPr>
          <w:rFonts w:ascii="宋体" w:hAnsi="宋体" w:eastAsia="宋体" w:cs="宋体"/>
          <w:i w:val="0"/>
          <w:strike w:val="0"/>
          <w:spacing w:val="0"/>
          <w:sz w:val="28"/>
          <w:u w:val="none"/>
        </w:rPr>
        <w:t>KW的分布式光伏发电系统，并配套安装用户侧储能设施，总规模达到</w:t>
      </w:r>
      <w:r>
        <w:rPr>
          <w:rFonts w:hint="eastAsia" w:ascii="宋体" w:hAnsi="宋体" w:eastAsia="宋体" w:cs="宋体"/>
          <w:i w:val="0"/>
          <w:strike w:val="0"/>
          <w:spacing w:val="0"/>
          <w:sz w:val="28"/>
          <w:u w:val="none"/>
          <w:lang w:val="en-US" w:eastAsia="zh-CN"/>
        </w:rPr>
        <w:t>20</w:t>
      </w:r>
      <w:r>
        <w:rPr>
          <w:rFonts w:ascii="宋体" w:hAnsi="宋体" w:eastAsia="宋体" w:cs="宋体"/>
          <w:i w:val="0"/>
          <w:strike w:val="0"/>
          <w:spacing w:val="0"/>
          <w:sz w:val="28"/>
          <w:u w:val="none"/>
        </w:rPr>
        <w:t>MW/</w:t>
      </w:r>
      <w:r>
        <w:rPr>
          <w:rFonts w:hint="eastAsia" w:ascii="宋体" w:hAnsi="宋体" w:eastAsia="宋体" w:cs="宋体"/>
          <w:i w:val="0"/>
          <w:strike w:val="0"/>
          <w:spacing w:val="0"/>
          <w:sz w:val="28"/>
          <w:u w:val="none"/>
          <w:lang w:val="en-US" w:eastAsia="zh-CN"/>
        </w:rPr>
        <w:t>40</w:t>
      </w:r>
      <w:r>
        <w:rPr>
          <w:rFonts w:ascii="宋体" w:hAnsi="宋体" w:eastAsia="宋体" w:cs="宋体"/>
          <w:i w:val="0"/>
          <w:strike w:val="0"/>
          <w:spacing w:val="0"/>
          <w:sz w:val="28"/>
          <w:u w:val="none"/>
        </w:rPr>
        <w:t>MWh（其中包含3MW储能换电模块）。此外，项目规划安装</w:t>
      </w:r>
      <w:r>
        <w:rPr>
          <w:rFonts w:hint="eastAsia" w:ascii="宋体" w:hAnsi="宋体" w:eastAsia="宋体" w:cs="宋体"/>
          <w:i w:val="0"/>
          <w:strike w:val="0"/>
          <w:spacing w:val="0"/>
          <w:sz w:val="28"/>
          <w:u w:val="none"/>
          <w:lang w:val="en-US" w:eastAsia="zh-CN"/>
        </w:rPr>
        <w:t>5</w:t>
      </w:r>
      <w:r>
        <w:rPr>
          <w:rFonts w:ascii="宋体" w:hAnsi="宋体" w:eastAsia="宋体" w:cs="宋体"/>
          <w:i w:val="0"/>
          <w:strike w:val="0"/>
          <w:spacing w:val="0"/>
          <w:sz w:val="28"/>
          <w:u w:val="none"/>
        </w:rPr>
        <w:t>个600kw液冷光储充电桩和其他等量充电桩，并同步实施其他相关配套工程。通过源网荷储一体化方案，本项目将直接将所发绿色电力供给河南大成包装材料有限公司。该企业采用此清洁能源后，不仅能有效降低自身污染排放，还将有力推动可再生能源的应用与发展。这一综合性项目对于提升资源利用效率、减轻环境负担、以及助力绿色可持续发展目标的实现具有重要意义</w:t>
      </w:r>
      <w:r>
        <w:rPr>
          <w:rFonts w:hint="eastAsia" w:ascii="宋体" w:hAnsi="宋体" w:eastAsia="宋体" w:cs="宋体"/>
          <w:snapToGrid/>
          <w:color w:val="auto"/>
          <w:spacing w:val="0"/>
          <w:w w:val="100"/>
          <w:kern w:val="2"/>
          <w:position w:val="0"/>
          <w:sz w:val="28"/>
          <w:szCs w:val="28"/>
          <w:lang w:val="en-US" w:eastAsia="zh-CN" w:bidi="zh-CN"/>
        </w:rPr>
        <w:t>。</w:t>
      </w:r>
    </w:p>
    <w:p w14:paraId="537006D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14:paraId="4A47323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14:paraId="3D79F7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14:paraId="5665249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14:paraId="7586D63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14:paraId="63507A6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14:paraId="1F58A65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14:paraId="3F86B28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14:paraId="0956CEF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14:paraId="4C64987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14:paraId="613C944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项目投资主要是固定资产投资，其中固定资产投资由工程费用、工程建设其他费用、预备费、建设期利息四部分组成，详细情况如下。</w:t>
      </w:r>
    </w:p>
    <w:p w14:paraId="5C21878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14:paraId="380BDA7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14:paraId="1B32A78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14:paraId="0D71916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w:t>
      </w:r>
      <w:r>
        <w:rPr>
          <w:rFonts w:ascii="宋体" w:hAnsi="宋体" w:eastAsia="宋体" w:cs="宋体"/>
          <w:i w:val="0"/>
          <w:strike w:val="0"/>
          <w:spacing w:val="0"/>
          <w:sz w:val="28"/>
          <w:u w:val="none"/>
        </w:rPr>
        <w:t>640Wp单晶N型</w:t>
      </w:r>
      <w:r>
        <w:rPr>
          <w:rFonts w:hint="eastAsia" w:ascii="宋体" w:hAnsi="宋体" w:eastAsia="宋体" w:cs="宋体"/>
          <w:snapToGrid/>
          <w:color w:val="auto"/>
          <w:spacing w:val="0"/>
          <w:w w:val="100"/>
          <w:kern w:val="2"/>
          <w:position w:val="0"/>
          <w:sz w:val="28"/>
          <w:szCs w:val="28"/>
          <w:lang w:val="en-US" w:eastAsia="zh-CN" w:bidi="zh-CN"/>
        </w:rPr>
        <w:t>、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14:paraId="5000C36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储能设备：电池系统5000KWH、储能变流器、集装箱柜体、温控系统、消防系统、储能EMS、</w:t>
      </w:r>
      <w:r>
        <w:rPr>
          <w:rFonts w:ascii="宋体" w:hAnsi="宋体" w:eastAsia="宋体" w:cs="宋体"/>
          <w:i w:val="0"/>
          <w:strike w:val="0"/>
          <w:spacing w:val="0"/>
          <w:sz w:val="28"/>
          <w:u w:val="none"/>
        </w:rPr>
        <w:t>15KWH换电系统(3000KWH)、</w:t>
      </w:r>
      <w:r>
        <w:rPr>
          <w:rFonts w:hint="eastAsia" w:ascii="宋体" w:hAnsi="宋体" w:eastAsia="宋体" w:cs="宋体"/>
          <w:snapToGrid/>
          <w:color w:val="auto"/>
          <w:spacing w:val="0"/>
          <w:w w:val="100"/>
          <w:kern w:val="2"/>
          <w:position w:val="0"/>
          <w:sz w:val="28"/>
          <w:szCs w:val="28"/>
          <w:lang w:val="en-US" w:eastAsia="zh-CN" w:bidi="zh-CN"/>
        </w:rPr>
        <w:t>储能箱基础及连接电缆及其他附件设备。预计费用5099.70万元。</w:t>
      </w:r>
    </w:p>
    <w:p w14:paraId="3E4CAB34">
      <w:pPr>
        <w:snapToGrid/>
        <w:spacing w:before="157" w:after="157" w:line="240" w:lineRule="auto"/>
        <w:ind w:firstLine="550"/>
      </w:pPr>
      <w:r>
        <w:rPr>
          <w:rFonts w:ascii="宋体" w:hAnsi="宋体" w:eastAsia="宋体" w:cs="宋体"/>
          <w:i w:val="0"/>
          <w:strike w:val="0"/>
          <w:color w:val="000000"/>
          <w:sz w:val="28"/>
          <w:u w:val="none"/>
        </w:rPr>
        <w:t>（2）园区配套工程</w:t>
      </w:r>
    </w:p>
    <w:p w14:paraId="4186BE3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该项目室外工程主要包括：升压/降压变压器、中压输电电缆、绿化等相关配套工程、10kv储能变电站、中心配电室变压器2000KVA、</w:t>
      </w:r>
      <w:r>
        <w:rPr>
          <w:rFonts w:ascii="宋体" w:hAnsi="宋体" w:eastAsia="宋体" w:cs="宋体"/>
          <w:i w:val="0"/>
          <w:strike w:val="0"/>
          <w:spacing w:val="0"/>
          <w:sz w:val="28"/>
          <w:u w:val="none"/>
        </w:rPr>
        <w:t>光伏充电桩（600kw液冷）</w:t>
      </w:r>
      <w:r>
        <w:rPr>
          <w:rFonts w:hint="eastAsia" w:ascii="宋体" w:hAnsi="宋体" w:eastAsia="宋体" w:cs="宋体"/>
          <w:snapToGrid/>
          <w:color w:val="auto"/>
          <w:spacing w:val="0"/>
          <w:w w:val="100"/>
          <w:kern w:val="2"/>
          <w:position w:val="0"/>
          <w:sz w:val="28"/>
          <w:szCs w:val="28"/>
          <w:lang w:val="en-US" w:eastAsia="zh-CN" w:bidi="zh-CN"/>
        </w:rPr>
        <w:t>等，预计费用1094.22万元。</w:t>
      </w:r>
    </w:p>
    <w:p w14:paraId="740FE9E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14:paraId="3639695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本项目工程其他费用包括建设单位管理费、建设工程监理费、建设项目前期咨询费、工程勘察费、工程设计费、环境影响咨询服务费、场地准备及临时设施费、工程保险费、招标代理费、工程造价咨询费、</w:t>
      </w:r>
      <w:r>
        <w:rPr>
          <w:rFonts w:ascii="宋体" w:hAnsi="宋体" w:eastAsia="宋体" w:cs="宋体"/>
          <w:i w:val="0"/>
          <w:strike w:val="0"/>
          <w:spacing w:val="0"/>
          <w:sz w:val="28"/>
          <w:u w:val="none"/>
        </w:rPr>
        <w:t>屋顶荷载检测费</w:t>
      </w:r>
      <w:r>
        <w:rPr>
          <w:rFonts w:hint="eastAsia" w:ascii="宋体" w:hAnsi="宋体" w:eastAsia="宋体" w:cs="宋体"/>
          <w:snapToGrid/>
          <w:color w:val="auto"/>
          <w:spacing w:val="0"/>
          <w:w w:val="100"/>
          <w:kern w:val="2"/>
          <w:position w:val="0"/>
          <w:sz w:val="28"/>
          <w:szCs w:val="28"/>
          <w:lang w:val="en-US" w:eastAsia="zh-CN" w:bidi="zh-CN"/>
        </w:rPr>
        <w:t>等。具体情况如下：</w:t>
      </w:r>
    </w:p>
    <w:p w14:paraId="658FC5F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（1）建设单位管理费：</w:t>
      </w:r>
    </w:p>
    <w:p w14:paraId="054EC62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根据财建(2016)504号文结合实际情况计取按39.51万元计入。</w:t>
      </w:r>
    </w:p>
    <w:p w14:paraId="3F0E9B2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（2）建设工程监理费：</w:t>
      </w:r>
    </w:p>
    <w:p w14:paraId="4C70459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根据发改价格（2015）299号、豫建监协（2015）19号文并结合实际情况按47.42万元计取。</w:t>
      </w:r>
    </w:p>
    <w:p w14:paraId="0F7732A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（3）建设项目前期工作咨询费：</w:t>
      </w:r>
    </w:p>
    <w:p w14:paraId="0A5AFE8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根据参考豫发改收费[2011]627号并结合实际情况按39.51万元计取。</w:t>
      </w:r>
    </w:p>
    <w:p w14:paraId="31E8371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（4）工程勘察费：</w:t>
      </w:r>
    </w:p>
    <w:p w14:paraId="5292257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根据国家计委、根据发改价格[2015]299号文并结合实际情况按26.17万元计取。</w:t>
      </w:r>
    </w:p>
    <w:p w14:paraId="7DCB375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（5）工程设计费：</w:t>
      </w:r>
    </w:p>
    <w:p w14:paraId="7DEF81C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根据国家计委、建设部计价格（2002）10号文及发改价格[2015]299号文并结合实际情况按79.03万元计取。</w:t>
      </w:r>
    </w:p>
    <w:p w14:paraId="383437E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（6）环境影响咨询服务费：</w:t>
      </w:r>
    </w:p>
    <w:p w14:paraId="57A45F8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根据发改价格[2015]299号及发改收费[2011]627号文并结合实际情况按7.90万元计取。</w:t>
      </w:r>
    </w:p>
    <w:p w14:paraId="0C0E745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（7）场地准备费及临时设施费：</w:t>
      </w:r>
    </w:p>
    <w:p w14:paraId="47C032E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根据《市政工程投资估算编制办法》（建标〔2007〕164号）文并结合实际情况按43.46万元计取。</w:t>
      </w:r>
    </w:p>
    <w:p w14:paraId="24E8BD4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（8）工程保险费：</w:t>
      </w:r>
    </w:p>
    <w:p w14:paraId="374BD1A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根据《保险法》《合同法》法律法规规定并结合实际情况按23.30万元计取。</w:t>
      </w:r>
    </w:p>
    <w:p w14:paraId="44D63CF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（9）招标代理服务费：</w:t>
      </w:r>
    </w:p>
    <w:p w14:paraId="2E869B0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根据参考豫发改收费[2011]627号文并结合市场情况按26.87万元计取。</w:t>
      </w:r>
    </w:p>
    <w:p w14:paraId="1A0ED37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（10）工程造价咨询费：</w:t>
      </w:r>
    </w:p>
    <w:p w14:paraId="6F64C1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根据中价协〔2013〕35号文并结合实际情况按23.71万元计取。</w:t>
      </w:r>
    </w:p>
    <w:p w14:paraId="31E23F7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w:t>
      </w:r>
      <w:r>
        <w:rPr>
          <w:rFonts w:ascii="宋体" w:hAnsi="宋体" w:eastAsia="宋体" w:cs="宋体"/>
          <w:i w:val="0"/>
          <w:strike w:val="0"/>
          <w:spacing w:val="0"/>
          <w:sz w:val="28"/>
          <w:u w:val="none"/>
        </w:rPr>
        <w:t>屋顶荷载检测费</w:t>
      </w:r>
    </w:p>
    <w:p w14:paraId="1193205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根据《关于规范房屋安全鉴定收费的通知》和《房屋安全鉴定收费标准》文件要求并结合实际情况按15.64万元。</w:t>
      </w:r>
    </w:p>
    <w:p w14:paraId="627FDEC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14:paraId="54A72F5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14:paraId="5B3B8D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基本预备费，以工程建设费与工程建设其他费用之和为基数，其中，基本预备费按照工程费用和工程其他费用之和5%计入，按413.75万元计取，涨价预备费按照0万元计取。</w:t>
      </w:r>
    </w:p>
    <w:p w14:paraId="14E72F9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14:paraId="5F60684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本项目建设期为0.5年（含建设期准备工作），计划2025年8月开工，预计2026年2月竣工，利率4.50%，建设期内按金融机构计息计划投入。</w:t>
      </w:r>
    </w:p>
    <w:p w14:paraId="6EBE2B90">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14:paraId="3E1EC7E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1、投资估算</w:t>
      </w:r>
    </w:p>
    <w:p w14:paraId="4B07BBFE">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项目投资构成如下表所示:</w:t>
      </w:r>
    </w:p>
    <w:p w14:paraId="740B12C6">
      <w:pPr>
        <w:keepNext w:val="0"/>
        <w:keepLines w:val="0"/>
        <w:pageBreakBefore w:val="0"/>
        <w:widowControl/>
        <w:pBdr>
          <w:bottom w:val="none" w:color="auto" w:sz="0" w:space="0"/>
        </w:pBdr>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表6-</w:t>
      </w: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项目投资构成一览表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503"/>
        <w:gridCol w:w="1452"/>
        <w:gridCol w:w="822"/>
        <w:gridCol w:w="1382"/>
        <w:gridCol w:w="1435"/>
      </w:tblGrid>
      <w:tr w14:paraId="7C8D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39DE865">
            <w:pPr>
              <w:widowControl w:val="0"/>
              <w:snapToGrid/>
              <w:spacing w:before="0" w:after="0" w:line="240" w:lineRule="auto"/>
              <w:jc w:val="center"/>
            </w:pPr>
            <w:r>
              <w:rPr>
                <w:rFonts w:ascii="宋体" w:hAnsi="宋体" w:eastAsia="宋体" w:cs="宋体"/>
                <w:b/>
                <w:i w:val="0"/>
                <w:strike w:val="0"/>
                <w:color w:val="000000"/>
                <w:spacing w:val="0"/>
                <w:sz w:val="18"/>
                <w:u w:val="none"/>
              </w:rPr>
              <w:t>序号</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center"/>
          </w:tcPr>
          <w:p w14:paraId="68DA4037">
            <w:pPr>
              <w:widowControl w:val="0"/>
              <w:snapToGrid/>
              <w:spacing w:before="0" w:after="0" w:line="240" w:lineRule="auto"/>
              <w:jc w:val="center"/>
            </w:pPr>
            <w:r>
              <w:rPr>
                <w:rFonts w:ascii="宋体" w:hAnsi="宋体" w:eastAsia="宋体" w:cs="宋体"/>
                <w:b/>
                <w:i w:val="0"/>
                <w:strike w:val="0"/>
                <w:color w:val="000000"/>
                <w:spacing w:val="0"/>
                <w:sz w:val="18"/>
                <w:u w:val="none"/>
              </w:rPr>
              <w:t>工程或费用名称</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80F2221">
            <w:pPr>
              <w:widowControl w:val="0"/>
              <w:snapToGrid/>
              <w:spacing w:before="0" w:after="0" w:line="240" w:lineRule="auto"/>
              <w:jc w:val="center"/>
            </w:pPr>
            <w:r>
              <w:rPr>
                <w:rFonts w:ascii="宋体" w:hAnsi="宋体" w:eastAsia="宋体" w:cs="宋体"/>
                <w:b/>
                <w:i w:val="0"/>
                <w:strike w:val="0"/>
                <w:color w:val="000000"/>
                <w:spacing w:val="0"/>
                <w:sz w:val="18"/>
                <w:u w:val="none"/>
              </w:rPr>
              <w:t>合计</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9B388B8">
            <w:pPr>
              <w:widowControl w:val="0"/>
              <w:snapToGrid/>
              <w:spacing w:before="0" w:after="0" w:line="240" w:lineRule="auto"/>
              <w:jc w:val="center"/>
            </w:pPr>
            <w:r>
              <w:rPr>
                <w:rFonts w:ascii="宋体" w:hAnsi="宋体" w:eastAsia="宋体" w:cs="宋体"/>
                <w:b/>
                <w:i w:val="0"/>
                <w:strike w:val="0"/>
                <w:color w:val="000000"/>
                <w:spacing w:val="0"/>
                <w:sz w:val="18"/>
                <w:u w:val="none"/>
              </w:rPr>
              <w:t>单位</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567FBB5">
            <w:pPr>
              <w:widowControl w:val="0"/>
              <w:snapToGrid/>
              <w:spacing w:before="0" w:after="0" w:line="240" w:lineRule="auto"/>
              <w:jc w:val="center"/>
            </w:pPr>
            <w:r>
              <w:rPr>
                <w:rFonts w:ascii="宋体" w:hAnsi="宋体" w:eastAsia="宋体" w:cs="宋体"/>
                <w:b/>
                <w:i w:val="0"/>
                <w:strike w:val="0"/>
                <w:color w:val="000000"/>
                <w:spacing w:val="0"/>
                <w:sz w:val="18"/>
                <w:u w:val="none"/>
              </w:rPr>
              <w:t>数量</w:t>
            </w:r>
          </w:p>
        </w:tc>
        <w:tc>
          <w:tcPr>
            <w:tcW w:w="1435" w:type="dxa"/>
            <w:tcBorders>
              <w:top w:val="single" w:color="000000" w:sz="6" w:space="0"/>
              <w:left w:val="single" w:color="000000" w:sz="6" w:space="0"/>
              <w:bottom w:val="single" w:color="000000" w:sz="6" w:space="0"/>
              <w:right w:val="single" w:color="000000" w:sz="6" w:space="0"/>
            </w:tcBorders>
            <w:tcMar>
              <w:bottom w:w="0" w:type="dxa"/>
            </w:tcMar>
            <w:vAlign w:val="center"/>
          </w:tcPr>
          <w:p w14:paraId="733AD309">
            <w:pPr>
              <w:widowControl w:val="0"/>
              <w:snapToGrid/>
              <w:spacing w:before="0" w:after="0" w:line="240" w:lineRule="auto"/>
              <w:jc w:val="center"/>
            </w:pPr>
            <w:r>
              <w:rPr>
                <w:rFonts w:ascii="宋体" w:hAnsi="宋体" w:eastAsia="宋体" w:cs="宋体"/>
                <w:b/>
                <w:i w:val="0"/>
                <w:strike w:val="0"/>
                <w:color w:val="000000"/>
                <w:spacing w:val="0"/>
                <w:sz w:val="18"/>
                <w:u w:val="none"/>
              </w:rPr>
              <w:t>综合单价（万元）</w:t>
            </w:r>
          </w:p>
        </w:tc>
      </w:tr>
      <w:tr w14:paraId="577F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7F48CC0">
            <w:pPr>
              <w:widowControl w:val="0"/>
              <w:snapToGrid/>
              <w:spacing w:before="0" w:after="0" w:line="240" w:lineRule="auto"/>
              <w:jc w:val="center"/>
            </w:pPr>
            <w:r>
              <w:rPr>
                <w:rFonts w:ascii="宋体" w:hAnsi="宋体" w:eastAsia="宋体" w:cs="宋体"/>
                <w:i w:val="0"/>
                <w:strike w:val="0"/>
                <w:color w:val="000000"/>
                <w:spacing w:val="0"/>
                <w:sz w:val="18"/>
                <w:u w:val="none"/>
              </w:rPr>
              <w:t>一</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CCFC348">
            <w:pPr>
              <w:widowControl w:val="0"/>
              <w:snapToGrid/>
              <w:spacing w:before="0" w:after="0" w:line="240" w:lineRule="auto"/>
              <w:jc w:val="center"/>
            </w:pPr>
            <w:r>
              <w:rPr>
                <w:rFonts w:ascii="宋体" w:hAnsi="宋体" w:eastAsia="宋体" w:cs="宋体"/>
                <w:b/>
                <w:i w:val="0"/>
                <w:strike w:val="0"/>
                <w:color w:val="000000"/>
                <w:spacing w:val="0"/>
                <w:sz w:val="18"/>
                <w:u w:val="none"/>
              </w:rPr>
              <w:t>工程费用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65AB663">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7902.57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40728963">
            <w:pPr>
              <w:widowControl w:val="0"/>
              <w:snapToGrid/>
              <w:spacing w:before="0" w:after="0" w:line="240" w:lineRule="auto"/>
              <w:jc w:val="center"/>
            </w:pPr>
            <w:r>
              <w:rPr>
                <w:rFonts w:ascii="Times New Roman" w:hAnsi="Times New Roman" w:cs="Times New Roman"/>
                <w:b/>
                <w:i w:val="0"/>
                <w:strike w:val="0"/>
                <w:color w:val="000000"/>
                <w:spacing w:val="0"/>
                <w:sz w:val="18"/>
                <w:u w:val="none"/>
              </w:rPr>
              <w:t>90.13%</w:t>
            </w:r>
          </w:p>
        </w:tc>
      </w:tr>
      <w:tr w14:paraId="49C7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2153CD1">
            <w:pPr>
              <w:widowControl w:val="0"/>
              <w:snapToGrid/>
              <w:spacing w:before="0" w:after="0" w:line="240" w:lineRule="auto"/>
              <w:jc w:val="center"/>
            </w:pPr>
            <w:r>
              <w:rPr>
                <w:rFonts w:ascii="宋体" w:hAnsi="宋体" w:eastAsia="宋体" w:cs="宋体"/>
                <w:b/>
                <w:i w:val="0"/>
                <w:strike w:val="0"/>
                <w:color w:val="000000"/>
                <w:spacing w:val="0"/>
                <w:sz w:val="18"/>
                <w:u w:val="none"/>
              </w:rPr>
              <w:t>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FF56489">
            <w:pPr>
              <w:widowControl w:val="0"/>
              <w:snapToGrid/>
              <w:spacing w:before="0" w:after="0" w:line="240" w:lineRule="auto"/>
              <w:jc w:val="center"/>
            </w:pPr>
            <w:r>
              <w:rPr>
                <w:rFonts w:ascii="宋体" w:hAnsi="宋体" w:eastAsia="宋体" w:cs="宋体"/>
                <w:b/>
                <w:i w:val="0"/>
                <w:strike w:val="0"/>
                <w:color w:val="000000"/>
                <w:spacing w:val="0"/>
                <w:sz w:val="18"/>
                <w:u w:val="none"/>
              </w:rPr>
              <w:t>光伏组件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3FE9DD0">
            <w:pPr>
              <w:widowControl w:val="0"/>
              <w:snapToGrid/>
              <w:spacing w:before="0" w:after="0" w:line="240" w:lineRule="auto"/>
              <w:jc w:val="center"/>
            </w:pPr>
            <w:r>
              <w:rPr>
                <w:rFonts w:ascii="宋体" w:hAnsi="宋体" w:eastAsia="宋体" w:cs="宋体"/>
                <w:b/>
                <w:i w:val="0"/>
                <w:strike w:val="0"/>
                <w:color w:val="000000"/>
                <w:spacing w:val="0"/>
                <w:sz w:val="18"/>
                <w:u w:val="none"/>
              </w:rPr>
              <w:t xml:space="preserve">1708.65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C8226E2">
            <w:pPr>
              <w:widowControl w:val="0"/>
              <w:snapToGrid/>
              <w:spacing w:before="0" w:after="0" w:line="240" w:lineRule="auto"/>
              <w:jc w:val="center"/>
            </w:pPr>
            <w:r>
              <w:rPr>
                <w:rFonts w:ascii="宋体" w:hAnsi="宋体" w:eastAsia="宋体" w:cs="宋体"/>
                <w:b/>
                <w:i w:val="0"/>
                <w:strike w:val="0"/>
                <w:color w:val="000000"/>
                <w:spacing w:val="0"/>
                <w:sz w:val="18"/>
                <w:u w:val="none"/>
              </w:rPr>
              <w:t>KW</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48F62F3">
            <w:pPr>
              <w:widowControl w:val="0"/>
              <w:snapToGrid/>
              <w:spacing w:before="0" w:after="0" w:line="240" w:lineRule="auto"/>
              <w:jc w:val="center"/>
            </w:pPr>
            <w:r>
              <w:rPr>
                <w:rFonts w:ascii="宋体" w:hAnsi="宋体" w:eastAsia="宋体" w:cs="宋体"/>
                <w:b/>
                <w:i w:val="0"/>
                <w:strike w:val="0"/>
                <w:color w:val="000000"/>
                <w:spacing w:val="0"/>
                <w:sz w:val="18"/>
                <w:u w:val="none"/>
              </w:rPr>
              <w:t>5956</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3193048">
            <w:pPr>
              <w:widowControl w:val="0"/>
              <w:snapToGrid/>
              <w:spacing w:before="0" w:after="0" w:line="240" w:lineRule="auto"/>
              <w:jc w:val="center"/>
            </w:pPr>
            <w:r>
              <w:rPr>
                <w:rFonts w:ascii="宋体" w:hAnsi="宋体" w:eastAsia="宋体" w:cs="宋体"/>
                <w:b/>
                <w:i w:val="0"/>
                <w:strike w:val="0"/>
                <w:color w:val="000000"/>
                <w:spacing w:val="0"/>
                <w:sz w:val="18"/>
                <w:u w:val="none"/>
              </w:rPr>
              <w:t xml:space="preserve">0.287 </w:t>
            </w:r>
          </w:p>
        </w:tc>
      </w:tr>
      <w:tr w14:paraId="1952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37EA5188">
            <w:pPr>
              <w:widowControl w:val="0"/>
              <w:snapToGrid/>
              <w:spacing w:before="0" w:after="0" w:line="240" w:lineRule="auto"/>
              <w:jc w:val="center"/>
            </w:pPr>
            <w:r>
              <w:rPr>
                <w:rFonts w:ascii="宋体" w:hAnsi="宋体" w:eastAsia="宋体" w:cs="宋体"/>
                <w:i w:val="0"/>
                <w:strike w:val="0"/>
                <w:color w:val="000000"/>
                <w:spacing w:val="0"/>
                <w:sz w:val="18"/>
                <w:u w:val="none"/>
              </w:rPr>
              <w:t>1.1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74037B8">
            <w:pPr>
              <w:widowControl w:val="0"/>
              <w:snapToGrid/>
              <w:spacing w:before="0" w:after="0" w:line="240" w:lineRule="auto"/>
              <w:jc w:val="center"/>
            </w:pPr>
            <w:r>
              <w:rPr>
                <w:rFonts w:ascii="宋体" w:hAnsi="宋体" w:eastAsia="宋体" w:cs="宋体"/>
                <w:i w:val="0"/>
                <w:strike w:val="0"/>
                <w:color w:val="000000"/>
                <w:spacing w:val="0"/>
                <w:sz w:val="18"/>
                <w:u w:val="none"/>
              </w:rPr>
              <w:t>640Wp单晶N型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03FCB47">
            <w:pPr>
              <w:widowControl w:val="0"/>
              <w:snapToGrid/>
              <w:spacing w:before="0" w:after="0" w:line="240" w:lineRule="auto"/>
              <w:jc w:val="center"/>
            </w:pPr>
            <w:r>
              <w:rPr>
                <w:rFonts w:ascii="宋体" w:hAnsi="宋体" w:eastAsia="宋体" w:cs="宋体"/>
                <w:i w:val="0"/>
                <w:strike w:val="0"/>
                <w:color w:val="000000"/>
                <w:spacing w:val="0"/>
                <w:sz w:val="18"/>
                <w:u w:val="none"/>
              </w:rPr>
              <w:t>882.272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C728A2C">
            <w:pPr>
              <w:widowControl w:val="0"/>
              <w:snapToGrid/>
              <w:spacing w:before="0" w:after="0" w:line="240" w:lineRule="auto"/>
              <w:jc w:val="center"/>
            </w:pPr>
            <w:r>
              <w:rPr>
                <w:rFonts w:ascii="宋体" w:hAnsi="宋体" w:eastAsia="宋体" w:cs="宋体"/>
                <w:i w:val="0"/>
                <w:strike w:val="0"/>
                <w:color w:val="000000"/>
                <w:spacing w:val="0"/>
                <w:sz w:val="18"/>
                <w:u w:val="none"/>
              </w:rPr>
              <w:t>块</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AADE780">
            <w:pPr>
              <w:widowControl w:val="0"/>
              <w:snapToGrid/>
              <w:spacing w:before="0" w:after="0" w:line="240" w:lineRule="auto"/>
              <w:jc w:val="center"/>
            </w:pPr>
            <w:r>
              <w:rPr>
                <w:rFonts w:ascii="宋体" w:hAnsi="宋体" w:eastAsia="宋体" w:cs="宋体"/>
                <w:i w:val="0"/>
                <w:strike w:val="0"/>
                <w:color w:val="000000"/>
                <w:spacing w:val="0"/>
                <w:sz w:val="18"/>
                <w:u w:val="none"/>
              </w:rPr>
              <w:t xml:space="preserve">11168.00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6A9E71B">
            <w:pPr>
              <w:widowControl w:val="0"/>
              <w:snapToGrid/>
              <w:spacing w:before="0" w:after="0" w:line="240" w:lineRule="auto"/>
              <w:jc w:val="center"/>
            </w:pPr>
            <w:r>
              <w:rPr>
                <w:rFonts w:ascii="宋体" w:hAnsi="宋体" w:eastAsia="宋体" w:cs="宋体"/>
                <w:i w:val="0"/>
                <w:strike w:val="0"/>
                <w:color w:val="000000"/>
                <w:spacing w:val="0"/>
                <w:sz w:val="18"/>
                <w:u w:val="none"/>
              </w:rPr>
              <w:t xml:space="preserve">0.079 </w:t>
            </w:r>
          </w:p>
        </w:tc>
      </w:tr>
      <w:tr w14:paraId="40F1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525215F">
            <w:pPr>
              <w:widowControl w:val="0"/>
              <w:snapToGrid/>
              <w:spacing w:before="0" w:after="0" w:line="240" w:lineRule="auto"/>
              <w:jc w:val="center"/>
            </w:pPr>
            <w:r>
              <w:rPr>
                <w:rFonts w:ascii="宋体" w:hAnsi="宋体" w:eastAsia="宋体" w:cs="宋体"/>
                <w:i w:val="0"/>
                <w:strike w:val="0"/>
                <w:color w:val="000000"/>
                <w:spacing w:val="0"/>
                <w:sz w:val="18"/>
                <w:u w:val="none"/>
              </w:rPr>
              <w:t>1.2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21962C3">
            <w:pPr>
              <w:widowControl w:val="0"/>
              <w:snapToGrid/>
              <w:spacing w:before="0" w:after="0" w:line="240" w:lineRule="auto"/>
              <w:jc w:val="center"/>
            </w:pPr>
            <w:r>
              <w:rPr>
                <w:rFonts w:ascii="宋体" w:hAnsi="宋体" w:eastAsia="宋体" w:cs="宋体"/>
                <w:i w:val="0"/>
                <w:strike w:val="0"/>
                <w:color w:val="000000"/>
                <w:spacing w:val="0"/>
                <w:sz w:val="18"/>
                <w:u w:val="none"/>
              </w:rPr>
              <w:t>逆变器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E314628">
            <w:pPr>
              <w:widowControl w:val="0"/>
              <w:snapToGrid/>
              <w:spacing w:before="0" w:after="0" w:line="240" w:lineRule="auto"/>
              <w:jc w:val="center"/>
            </w:pPr>
            <w:r>
              <w:rPr>
                <w:rFonts w:ascii="宋体" w:hAnsi="宋体" w:eastAsia="宋体" w:cs="宋体"/>
                <w:i w:val="0"/>
                <w:strike w:val="0"/>
                <w:color w:val="000000"/>
                <w:spacing w:val="0"/>
                <w:sz w:val="18"/>
                <w:u w:val="none"/>
              </w:rPr>
              <w:t>81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5633067">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C18B9B3">
            <w:pPr>
              <w:widowControl w:val="0"/>
              <w:snapToGrid/>
              <w:spacing w:before="0" w:after="0" w:line="240" w:lineRule="auto"/>
              <w:jc w:val="center"/>
            </w:pPr>
            <w:r>
              <w:rPr>
                <w:rFonts w:ascii="宋体" w:hAnsi="宋体" w:eastAsia="宋体" w:cs="宋体"/>
                <w:i w:val="0"/>
                <w:strike w:val="0"/>
                <w:color w:val="000000"/>
                <w:spacing w:val="0"/>
                <w:sz w:val="18"/>
                <w:u w:val="none"/>
              </w:rPr>
              <w:t xml:space="preserve">57.00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4977DE4">
            <w:pPr>
              <w:widowControl w:val="0"/>
              <w:snapToGrid/>
              <w:spacing w:before="0" w:after="0" w:line="240" w:lineRule="auto"/>
              <w:jc w:val="center"/>
            </w:pPr>
            <w:r>
              <w:rPr>
                <w:rFonts w:ascii="宋体" w:hAnsi="宋体" w:eastAsia="宋体" w:cs="宋体"/>
                <w:i w:val="0"/>
                <w:strike w:val="0"/>
                <w:color w:val="000000"/>
                <w:spacing w:val="0"/>
                <w:sz w:val="18"/>
                <w:u w:val="none"/>
              </w:rPr>
              <w:t xml:space="preserve">1.420 </w:t>
            </w:r>
          </w:p>
        </w:tc>
      </w:tr>
      <w:tr w14:paraId="6919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DC8B4E1">
            <w:pPr>
              <w:widowControl w:val="0"/>
              <w:snapToGrid/>
              <w:spacing w:before="0" w:after="0" w:line="240" w:lineRule="auto"/>
              <w:jc w:val="center"/>
            </w:pPr>
            <w:r>
              <w:rPr>
                <w:rFonts w:ascii="宋体" w:hAnsi="宋体" w:eastAsia="宋体" w:cs="宋体"/>
                <w:i w:val="0"/>
                <w:strike w:val="0"/>
                <w:color w:val="000000"/>
                <w:spacing w:val="0"/>
                <w:sz w:val="18"/>
                <w:u w:val="none"/>
              </w:rPr>
              <w:t>1.3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D3F1EDF">
            <w:pPr>
              <w:widowControl w:val="0"/>
              <w:snapToGrid/>
              <w:spacing w:before="0" w:after="0" w:line="240" w:lineRule="auto"/>
              <w:jc w:val="center"/>
            </w:pPr>
            <w:r>
              <w:rPr>
                <w:rFonts w:ascii="宋体" w:hAnsi="宋体" w:eastAsia="宋体" w:cs="宋体"/>
                <w:i w:val="0"/>
                <w:strike w:val="0"/>
                <w:color w:val="000000"/>
                <w:spacing w:val="0"/>
                <w:sz w:val="18"/>
                <w:u w:val="none"/>
              </w:rPr>
              <w:t>交流汇流箱</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F64B819">
            <w:pPr>
              <w:widowControl w:val="0"/>
              <w:snapToGrid/>
              <w:spacing w:before="0" w:after="0" w:line="240" w:lineRule="auto"/>
              <w:jc w:val="center"/>
            </w:pPr>
            <w:r>
              <w:rPr>
                <w:rFonts w:ascii="宋体" w:hAnsi="宋体" w:eastAsia="宋体" w:cs="宋体"/>
                <w:i w:val="0"/>
                <w:strike w:val="0"/>
                <w:color w:val="000000"/>
                <w:spacing w:val="0"/>
                <w:sz w:val="18"/>
                <w:u w:val="none"/>
              </w:rPr>
              <w:t>9.32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63AA750">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7018037">
            <w:pPr>
              <w:widowControl w:val="0"/>
              <w:snapToGrid/>
              <w:spacing w:before="0" w:after="0" w:line="240" w:lineRule="auto"/>
              <w:jc w:val="center"/>
            </w:pPr>
            <w:r>
              <w:rPr>
                <w:rFonts w:ascii="宋体" w:hAnsi="宋体" w:eastAsia="宋体" w:cs="宋体"/>
                <w:i w:val="0"/>
                <w:strike w:val="0"/>
                <w:color w:val="000000"/>
                <w:spacing w:val="0"/>
                <w:sz w:val="18"/>
                <w:u w:val="none"/>
              </w:rPr>
              <w:t xml:space="preserve">9.00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2506F02">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1.036 </w:t>
            </w:r>
          </w:p>
        </w:tc>
      </w:tr>
      <w:tr w14:paraId="1391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0C85253">
            <w:pPr>
              <w:widowControl w:val="0"/>
              <w:snapToGrid/>
              <w:spacing w:before="0" w:after="0" w:line="240" w:lineRule="auto"/>
              <w:jc w:val="center"/>
            </w:pPr>
            <w:r>
              <w:rPr>
                <w:rFonts w:ascii="宋体" w:hAnsi="宋体" w:eastAsia="宋体" w:cs="宋体"/>
                <w:i w:val="0"/>
                <w:strike w:val="0"/>
                <w:color w:val="000000"/>
                <w:spacing w:val="0"/>
                <w:sz w:val="18"/>
                <w:u w:val="none"/>
              </w:rPr>
              <w:t>1.4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C437514">
            <w:pPr>
              <w:widowControl w:val="0"/>
              <w:snapToGrid/>
              <w:spacing w:before="0" w:after="0" w:line="240" w:lineRule="auto"/>
              <w:jc w:val="center"/>
            </w:pPr>
            <w:r>
              <w:rPr>
                <w:rFonts w:ascii="宋体" w:hAnsi="宋体" w:eastAsia="宋体" w:cs="宋体"/>
                <w:i w:val="0"/>
                <w:strike w:val="0"/>
                <w:color w:val="000000"/>
                <w:spacing w:val="0"/>
                <w:sz w:val="18"/>
                <w:u w:val="none"/>
              </w:rPr>
              <w:t>光伏支架及配件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625B039">
            <w:pPr>
              <w:widowControl w:val="0"/>
              <w:snapToGrid/>
              <w:spacing w:before="0" w:after="0" w:line="240" w:lineRule="auto"/>
              <w:jc w:val="center"/>
            </w:pPr>
            <w:r>
              <w:rPr>
                <w:rFonts w:ascii="宋体" w:hAnsi="宋体" w:eastAsia="宋体" w:cs="宋体"/>
                <w:i w:val="0"/>
                <w:strike w:val="0"/>
                <w:color w:val="000000"/>
                <w:spacing w:val="0"/>
                <w:sz w:val="18"/>
                <w:u w:val="none"/>
              </w:rPr>
              <w:t xml:space="preserve">157.03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F27873F">
            <w:pPr>
              <w:widowControl w:val="0"/>
              <w:snapToGrid/>
              <w:spacing w:before="0" w:after="0" w:line="240" w:lineRule="auto"/>
              <w:jc w:val="center"/>
            </w:pPr>
            <w:r>
              <w:rPr>
                <w:rFonts w:ascii="宋体" w:hAnsi="宋体" w:eastAsia="宋体" w:cs="宋体"/>
                <w:i w:val="0"/>
                <w:strike w:val="0"/>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A8113E9">
            <w:pPr>
              <w:widowControl w:val="0"/>
              <w:snapToGrid/>
              <w:spacing w:before="0" w:after="0" w:line="240" w:lineRule="auto"/>
              <w:jc w:val="center"/>
            </w:pPr>
            <w:r>
              <w:rPr>
                <w:rFonts w:ascii="宋体" w:hAnsi="宋体" w:eastAsia="宋体" w:cs="宋体"/>
                <w:i w:val="0"/>
                <w:strike w:val="0"/>
                <w:color w:val="000000"/>
                <w:spacing w:val="0"/>
                <w:sz w:val="18"/>
                <w:u w:val="none"/>
              </w:rPr>
              <w:t xml:space="preserve">87.29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46FE094">
            <w:pPr>
              <w:widowControl w:val="0"/>
              <w:snapToGrid/>
              <w:spacing w:before="0" w:after="0" w:line="240" w:lineRule="auto"/>
              <w:jc w:val="center"/>
            </w:pPr>
            <w:r>
              <w:rPr>
                <w:rFonts w:ascii="宋体" w:hAnsi="宋体" w:eastAsia="宋体" w:cs="宋体"/>
                <w:i w:val="0"/>
                <w:strike w:val="0"/>
                <w:color w:val="000000"/>
                <w:spacing w:val="0"/>
                <w:sz w:val="18"/>
                <w:u w:val="none"/>
              </w:rPr>
              <w:t xml:space="preserve">1.799 </w:t>
            </w:r>
          </w:p>
        </w:tc>
      </w:tr>
      <w:tr w14:paraId="451B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6275EF59">
            <w:pPr>
              <w:widowControl w:val="0"/>
              <w:snapToGrid/>
              <w:spacing w:before="0" w:after="0" w:line="240" w:lineRule="auto"/>
              <w:jc w:val="center"/>
            </w:pPr>
            <w:r>
              <w:rPr>
                <w:rFonts w:ascii="宋体" w:hAnsi="宋体" w:eastAsia="宋体" w:cs="宋体"/>
                <w:i w:val="0"/>
                <w:strike w:val="0"/>
                <w:color w:val="000000"/>
                <w:spacing w:val="0"/>
                <w:sz w:val="18"/>
                <w:u w:val="none"/>
              </w:rPr>
              <w:t>1.5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AF1E9D8">
            <w:pPr>
              <w:widowControl w:val="0"/>
              <w:snapToGrid/>
              <w:spacing w:before="0" w:after="0" w:line="240" w:lineRule="auto"/>
              <w:jc w:val="center"/>
            </w:pPr>
            <w:r>
              <w:rPr>
                <w:rFonts w:ascii="宋体" w:hAnsi="宋体" w:eastAsia="宋体" w:cs="宋体"/>
                <w:i w:val="0"/>
                <w:strike w:val="0"/>
                <w:color w:val="000000"/>
                <w:spacing w:val="0"/>
                <w:sz w:val="18"/>
                <w:u w:val="none"/>
              </w:rPr>
              <w:t>光伏直流电缆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8663984">
            <w:pPr>
              <w:widowControl w:val="0"/>
              <w:snapToGrid/>
              <w:spacing w:before="0" w:after="0" w:line="240" w:lineRule="auto"/>
              <w:jc w:val="center"/>
            </w:pPr>
            <w:r>
              <w:rPr>
                <w:rFonts w:ascii="宋体" w:hAnsi="宋体" w:eastAsia="宋体" w:cs="宋体"/>
                <w:i w:val="0"/>
                <w:strike w:val="0"/>
                <w:color w:val="000000"/>
                <w:spacing w:val="0"/>
                <w:sz w:val="18"/>
                <w:u w:val="none"/>
              </w:rPr>
              <w:t>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968D027">
            <w:pPr>
              <w:widowControl w:val="0"/>
              <w:snapToGrid/>
              <w:spacing w:before="0" w:after="0" w:line="240" w:lineRule="auto"/>
              <w:jc w:val="center"/>
            </w:pPr>
            <w:r>
              <w:rPr>
                <w:rFonts w:ascii="宋体" w:hAnsi="宋体" w:eastAsia="宋体" w:cs="宋体"/>
                <w:i w:val="0"/>
                <w:strike w:val="0"/>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2DBC9B3">
            <w:pPr>
              <w:widowControl w:val="0"/>
              <w:snapToGrid/>
              <w:spacing w:before="0" w:after="0" w:line="240" w:lineRule="auto"/>
              <w:jc w:val="center"/>
            </w:pPr>
            <w:r>
              <w:rPr>
                <w:rFonts w:ascii="宋体" w:hAnsi="宋体" w:eastAsia="宋体" w:cs="宋体"/>
                <w:i w:val="0"/>
                <w:strike w:val="0"/>
                <w:color w:val="000000"/>
                <w:spacing w:val="0"/>
                <w:sz w:val="18"/>
                <w:u w:val="none"/>
              </w:rPr>
              <w:t xml:space="preserve">2.00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4FEEE1C">
            <w:pPr>
              <w:widowControl w:val="0"/>
              <w:snapToGrid/>
              <w:spacing w:before="0" w:after="0" w:line="240" w:lineRule="auto"/>
              <w:jc w:val="center"/>
            </w:pPr>
            <w:r>
              <w:rPr>
                <w:rFonts w:ascii="宋体" w:hAnsi="宋体" w:eastAsia="宋体" w:cs="宋体"/>
                <w:i w:val="0"/>
                <w:strike w:val="0"/>
                <w:color w:val="000000"/>
                <w:spacing w:val="0"/>
                <w:sz w:val="18"/>
                <w:u w:val="none"/>
              </w:rPr>
              <w:t xml:space="preserve">5.500 </w:t>
            </w:r>
          </w:p>
        </w:tc>
      </w:tr>
      <w:tr w14:paraId="27DD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A8B1C14">
            <w:pPr>
              <w:widowControl w:val="0"/>
              <w:snapToGrid/>
              <w:spacing w:before="0" w:after="0" w:line="240" w:lineRule="auto"/>
              <w:jc w:val="center"/>
            </w:pPr>
            <w:r>
              <w:rPr>
                <w:rFonts w:ascii="宋体" w:hAnsi="宋体" w:eastAsia="宋体" w:cs="宋体"/>
                <w:i w:val="0"/>
                <w:strike w:val="0"/>
                <w:color w:val="000000"/>
                <w:spacing w:val="0"/>
                <w:sz w:val="18"/>
                <w:u w:val="none"/>
              </w:rPr>
              <w:t>1.6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E621A4B">
            <w:pPr>
              <w:widowControl w:val="0"/>
              <w:snapToGrid/>
              <w:spacing w:before="0" w:after="0" w:line="240" w:lineRule="auto"/>
              <w:jc w:val="center"/>
            </w:pPr>
            <w:r>
              <w:rPr>
                <w:rFonts w:ascii="宋体" w:hAnsi="宋体" w:eastAsia="宋体" w:cs="宋体"/>
                <w:i w:val="0"/>
                <w:strike w:val="0"/>
                <w:color w:val="000000"/>
                <w:spacing w:val="0"/>
                <w:sz w:val="18"/>
                <w:u w:val="none"/>
              </w:rPr>
              <w:t>MC4连接器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5F95AFF1">
            <w:pPr>
              <w:widowControl w:val="0"/>
              <w:snapToGrid/>
              <w:spacing w:before="0" w:after="0" w:line="240" w:lineRule="auto"/>
              <w:jc w:val="center"/>
            </w:pPr>
            <w:r>
              <w:rPr>
                <w:rFonts w:ascii="宋体" w:hAnsi="宋体" w:eastAsia="宋体" w:cs="宋体"/>
                <w:i w:val="0"/>
                <w:strike w:val="0"/>
                <w:color w:val="000000"/>
                <w:spacing w:val="0"/>
                <w:sz w:val="18"/>
                <w:u w:val="none"/>
              </w:rPr>
              <w:t>1.32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50B73E7">
            <w:pPr>
              <w:widowControl w:val="0"/>
              <w:snapToGrid/>
              <w:spacing w:before="0" w:after="0" w:line="240" w:lineRule="auto"/>
              <w:jc w:val="center"/>
            </w:pPr>
            <w:r>
              <w:rPr>
                <w:rFonts w:ascii="宋体" w:hAnsi="宋体" w:eastAsia="宋体" w:cs="宋体"/>
                <w:i w:val="0"/>
                <w:strike w:val="0"/>
                <w:color w:val="000000"/>
                <w:spacing w:val="0"/>
                <w:sz w:val="18"/>
                <w:u w:val="none"/>
              </w:rPr>
              <w:t>套</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A12E1B5">
            <w:pPr>
              <w:widowControl w:val="0"/>
              <w:snapToGrid/>
              <w:spacing w:before="0" w:after="0" w:line="240" w:lineRule="auto"/>
              <w:jc w:val="center"/>
            </w:pPr>
            <w:r>
              <w:rPr>
                <w:rFonts w:ascii="宋体" w:hAnsi="宋体" w:eastAsia="宋体" w:cs="宋体"/>
                <w:i w:val="0"/>
                <w:strike w:val="0"/>
                <w:color w:val="000000"/>
                <w:spacing w:val="0"/>
                <w:sz w:val="18"/>
                <w:u w:val="none"/>
              </w:rPr>
              <w:t xml:space="preserve">610.00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DBA5C57">
            <w:pPr>
              <w:widowControl w:val="0"/>
              <w:snapToGrid/>
              <w:spacing w:before="0" w:after="0" w:line="240" w:lineRule="auto"/>
              <w:jc w:val="center"/>
            </w:pPr>
            <w:r>
              <w:rPr>
                <w:rFonts w:ascii="宋体" w:hAnsi="宋体" w:eastAsia="宋体" w:cs="宋体"/>
                <w:i w:val="0"/>
                <w:strike w:val="0"/>
                <w:color w:val="000000"/>
                <w:spacing w:val="0"/>
                <w:sz w:val="18"/>
                <w:u w:val="none"/>
              </w:rPr>
              <w:t xml:space="preserve">0.022 </w:t>
            </w:r>
          </w:p>
        </w:tc>
      </w:tr>
      <w:tr w14:paraId="4C76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0B22FFD">
            <w:pPr>
              <w:widowControl w:val="0"/>
              <w:snapToGrid/>
              <w:spacing w:before="0" w:after="0" w:line="240" w:lineRule="auto"/>
              <w:jc w:val="center"/>
            </w:pPr>
            <w:r>
              <w:rPr>
                <w:rFonts w:ascii="宋体" w:hAnsi="宋体" w:eastAsia="宋体" w:cs="宋体"/>
                <w:i w:val="0"/>
                <w:strike w:val="0"/>
                <w:color w:val="000000"/>
                <w:spacing w:val="0"/>
                <w:sz w:val="18"/>
                <w:u w:val="none"/>
              </w:rPr>
              <w:t>1.7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CCDC5AE">
            <w:pPr>
              <w:widowControl w:val="0"/>
              <w:snapToGrid/>
              <w:spacing w:before="0" w:after="0" w:line="240" w:lineRule="auto"/>
              <w:jc w:val="center"/>
            </w:pPr>
            <w:r>
              <w:rPr>
                <w:rFonts w:ascii="宋体" w:hAnsi="宋体" w:eastAsia="宋体" w:cs="宋体"/>
                <w:i w:val="0"/>
                <w:strike w:val="0"/>
                <w:color w:val="000000"/>
                <w:spacing w:val="0"/>
                <w:sz w:val="18"/>
                <w:u w:val="none"/>
              </w:rPr>
              <w:t>交流电缆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3D92BFB">
            <w:pPr>
              <w:widowControl w:val="0"/>
              <w:snapToGrid/>
              <w:spacing w:before="0" w:after="0" w:line="240" w:lineRule="auto"/>
              <w:jc w:val="center"/>
            </w:pPr>
            <w:r>
              <w:rPr>
                <w:rFonts w:ascii="宋体" w:hAnsi="宋体" w:eastAsia="宋体" w:cs="宋体"/>
                <w:i w:val="0"/>
                <w:strike w:val="0"/>
                <w:color w:val="000000"/>
                <w:spacing w:val="0"/>
                <w:sz w:val="18"/>
                <w:u w:val="none"/>
              </w:rPr>
              <w:t>147.62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0CCD1D2">
            <w:pPr>
              <w:widowControl w:val="0"/>
              <w:snapToGrid/>
              <w:spacing w:before="0" w:after="0" w:line="240" w:lineRule="auto"/>
              <w:jc w:val="center"/>
            </w:pPr>
            <w:r>
              <w:rPr>
                <w:rFonts w:ascii="宋体" w:hAnsi="宋体" w:eastAsia="宋体" w:cs="宋体"/>
                <w:i w:val="0"/>
                <w:strike w:val="0"/>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8D41C32">
            <w:pPr>
              <w:widowControl w:val="0"/>
              <w:snapToGrid/>
              <w:spacing w:before="0" w:after="0" w:line="240" w:lineRule="auto"/>
              <w:jc w:val="center"/>
            </w:pPr>
            <w:r>
              <w:rPr>
                <w:rFonts w:ascii="宋体" w:hAnsi="宋体" w:eastAsia="宋体" w:cs="宋体"/>
                <w:i w:val="0"/>
                <w:strike w:val="0"/>
                <w:color w:val="000000"/>
                <w:spacing w:val="0"/>
                <w:sz w:val="18"/>
                <w:u w:val="none"/>
              </w:rPr>
              <w:t xml:space="preserve">8.10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1C289A5">
            <w:pPr>
              <w:widowControl w:val="0"/>
              <w:snapToGrid/>
              <w:spacing w:before="0" w:after="0" w:line="240" w:lineRule="auto"/>
              <w:jc w:val="center"/>
            </w:pPr>
            <w:r>
              <w:rPr>
                <w:rFonts w:ascii="宋体" w:hAnsi="宋体" w:eastAsia="宋体" w:cs="宋体"/>
                <w:i w:val="0"/>
                <w:strike w:val="0"/>
                <w:color w:val="000000"/>
                <w:spacing w:val="0"/>
                <w:sz w:val="18"/>
                <w:u w:val="none"/>
              </w:rPr>
              <w:t xml:space="preserve">18.225 </w:t>
            </w:r>
          </w:p>
        </w:tc>
      </w:tr>
      <w:tr w14:paraId="30AE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39B8A4A8">
            <w:pPr>
              <w:widowControl w:val="0"/>
              <w:snapToGrid/>
              <w:spacing w:before="0" w:after="0" w:line="240" w:lineRule="auto"/>
              <w:jc w:val="center"/>
            </w:pPr>
            <w:r>
              <w:rPr>
                <w:rFonts w:ascii="宋体" w:hAnsi="宋体" w:eastAsia="宋体" w:cs="宋体"/>
                <w:i w:val="0"/>
                <w:strike w:val="0"/>
                <w:color w:val="000000"/>
                <w:spacing w:val="0"/>
                <w:sz w:val="18"/>
                <w:u w:val="none"/>
              </w:rPr>
              <w:t>1.8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4E9F4FD">
            <w:pPr>
              <w:widowControl w:val="0"/>
              <w:snapToGrid/>
              <w:spacing w:before="0" w:after="0" w:line="240" w:lineRule="auto"/>
              <w:jc w:val="center"/>
            </w:pPr>
            <w:r>
              <w:rPr>
                <w:rFonts w:ascii="宋体" w:hAnsi="宋体" w:eastAsia="宋体" w:cs="宋体"/>
                <w:i w:val="0"/>
                <w:strike w:val="0"/>
                <w:color w:val="000000"/>
                <w:spacing w:val="0"/>
                <w:sz w:val="18"/>
                <w:u w:val="none"/>
              </w:rPr>
              <w:t>干式变压器（箱变)</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CECB577">
            <w:pPr>
              <w:widowControl w:val="0"/>
              <w:snapToGrid/>
              <w:spacing w:before="0" w:after="0" w:line="240" w:lineRule="auto"/>
              <w:jc w:val="center"/>
            </w:pPr>
            <w:r>
              <w:rPr>
                <w:rFonts w:ascii="宋体" w:hAnsi="宋体" w:eastAsia="宋体" w:cs="宋体"/>
                <w:i w:val="0"/>
                <w:strike w:val="0"/>
                <w:color w:val="000000"/>
                <w:spacing w:val="0"/>
                <w:sz w:val="18"/>
                <w:u w:val="none"/>
              </w:rPr>
              <w:t>25.26</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6E45FCD">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683E3E9">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BC7A379">
            <w:pPr>
              <w:widowControl w:val="0"/>
              <w:snapToGrid/>
              <w:spacing w:before="0" w:after="0" w:line="240" w:lineRule="auto"/>
              <w:jc w:val="center"/>
            </w:pPr>
            <w:r>
              <w:rPr>
                <w:rFonts w:ascii="宋体" w:hAnsi="宋体" w:eastAsia="宋体" w:cs="宋体"/>
                <w:i w:val="0"/>
                <w:strike w:val="0"/>
                <w:color w:val="000000"/>
                <w:spacing w:val="0"/>
                <w:sz w:val="18"/>
                <w:u w:val="none"/>
              </w:rPr>
              <w:t xml:space="preserve">20.260 </w:t>
            </w:r>
          </w:p>
        </w:tc>
      </w:tr>
      <w:tr w14:paraId="330C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37BDFB85">
            <w:pPr>
              <w:widowControl w:val="0"/>
              <w:snapToGrid/>
              <w:spacing w:before="0" w:after="0" w:line="240" w:lineRule="auto"/>
              <w:jc w:val="center"/>
            </w:pPr>
            <w:r>
              <w:rPr>
                <w:rFonts w:ascii="宋体" w:hAnsi="宋体" w:eastAsia="宋体" w:cs="宋体"/>
                <w:i w:val="0"/>
                <w:strike w:val="0"/>
                <w:color w:val="000000"/>
                <w:spacing w:val="0"/>
                <w:sz w:val="18"/>
                <w:u w:val="none"/>
              </w:rPr>
              <w:t>1.9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30AC2BF0">
            <w:pPr>
              <w:widowControl w:val="0"/>
              <w:snapToGrid/>
              <w:spacing w:before="0" w:after="0" w:line="240" w:lineRule="auto"/>
              <w:jc w:val="center"/>
            </w:pPr>
            <w:r>
              <w:rPr>
                <w:rFonts w:ascii="宋体" w:hAnsi="宋体" w:eastAsia="宋体" w:cs="宋体"/>
                <w:i w:val="0"/>
                <w:strike w:val="0"/>
                <w:color w:val="000000"/>
                <w:spacing w:val="0"/>
                <w:sz w:val="18"/>
                <w:u w:val="none"/>
              </w:rPr>
              <w:t>光伏接入柜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5F00C83">
            <w:pPr>
              <w:widowControl w:val="0"/>
              <w:snapToGrid/>
              <w:spacing w:before="0" w:after="0" w:line="240" w:lineRule="auto"/>
              <w:jc w:val="center"/>
            </w:pPr>
            <w:r>
              <w:rPr>
                <w:rFonts w:ascii="宋体" w:hAnsi="宋体" w:eastAsia="宋体" w:cs="宋体"/>
                <w:i w:val="0"/>
                <w:strike w:val="0"/>
                <w:color w:val="000000"/>
                <w:spacing w:val="0"/>
                <w:sz w:val="18"/>
                <w:u w:val="none"/>
              </w:rPr>
              <w:t>5.13</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6B4F0FFB">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05AF8484">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0C820CD">
            <w:pPr>
              <w:widowControl w:val="0"/>
              <w:snapToGrid/>
              <w:spacing w:before="0" w:after="0" w:line="240" w:lineRule="auto"/>
              <w:jc w:val="center"/>
            </w:pPr>
            <w:r>
              <w:rPr>
                <w:rFonts w:ascii="宋体" w:hAnsi="宋体" w:eastAsia="宋体" w:cs="宋体"/>
                <w:i w:val="0"/>
                <w:strike w:val="0"/>
                <w:color w:val="000000"/>
                <w:spacing w:val="0"/>
                <w:sz w:val="18"/>
                <w:u w:val="none"/>
              </w:rPr>
              <w:t xml:space="preserve">5.132 </w:t>
            </w:r>
          </w:p>
        </w:tc>
      </w:tr>
      <w:tr w14:paraId="1913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F9278A2">
            <w:pPr>
              <w:widowControl w:val="0"/>
              <w:snapToGrid/>
              <w:spacing w:before="0" w:after="0" w:line="240" w:lineRule="auto"/>
              <w:jc w:val="center"/>
            </w:pPr>
            <w:r>
              <w:rPr>
                <w:rFonts w:ascii="宋体" w:hAnsi="宋体" w:eastAsia="宋体" w:cs="宋体"/>
                <w:i w:val="0"/>
                <w:strike w:val="0"/>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A22DEB1">
            <w:pPr>
              <w:widowControl w:val="0"/>
              <w:snapToGrid/>
              <w:spacing w:before="0" w:after="0" w:line="240" w:lineRule="auto"/>
              <w:jc w:val="center"/>
            </w:pPr>
            <w:r>
              <w:rPr>
                <w:rFonts w:ascii="宋体" w:hAnsi="宋体" w:eastAsia="宋体" w:cs="宋体"/>
                <w:i w:val="0"/>
                <w:strike w:val="0"/>
                <w:color w:val="000000"/>
                <w:spacing w:val="0"/>
                <w:sz w:val="18"/>
                <w:u w:val="none"/>
              </w:rPr>
              <w:t>并网柜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E4B9F4D">
            <w:pPr>
              <w:widowControl w:val="0"/>
              <w:snapToGrid/>
              <w:spacing w:before="0" w:after="0" w:line="240" w:lineRule="auto"/>
              <w:jc w:val="center"/>
            </w:pPr>
            <w:r>
              <w:rPr>
                <w:rFonts w:ascii="宋体" w:hAnsi="宋体" w:eastAsia="宋体" w:cs="宋体"/>
                <w:i w:val="0"/>
                <w:strike w:val="0"/>
                <w:color w:val="000000"/>
                <w:spacing w:val="0"/>
                <w:sz w:val="18"/>
                <w:u w:val="none"/>
              </w:rPr>
              <w:t>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B36371F">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4CC43FD">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B79E1DB">
            <w:pPr>
              <w:widowControl w:val="0"/>
              <w:snapToGrid/>
              <w:spacing w:before="0" w:after="0" w:line="240" w:lineRule="auto"/>
              <w:jc w:val="center"/>
            </w:pPr>
            <w:r>
              <w:rPr>
                <w:rFonts w:ascii="宋体" w:hAnsi="宋体" w:eastAsia="宋体" w:cs="宋体"/>
                <w:i w:val="0"/>
                <w:strike w:val="0"/>
                <w:color w:val="000000"/>
                <w:spacing w:val="0"/>
                <w:sz w:val="18"/>
                <w:u w:val="none"/>
              </w:rPr>
              <w:t xml:space="preserve">5.000 </w:t>
            </w:r>
          </w:p>
        </w:tc>
      </w:tr>
      <w:tr w14:paraId="4389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8DDE199">
            <w:pPr>
              <w:widowControl w:val="0"/>
              <w:snapToGrid/>
              <w:spacing w:before="0" w:after="0" w:line="240" w:lineRule="auto"/>
              <w:jc w:val="center"/>
            </w:pPr>
            <w:r>
              <w:rPr>
                <w:rFonts w:ascii="宋体" w:hAnsi="宋体" w:eastAsia="宋体" w:cs="宋体"/>
                <w:i w:val="0"/>
                <w:strike w:val="0"/>
                <w:color w:val="000000"/>
                <w:spacing w:val="0"/>
                <w:sz w:val="18"/>
                <w:u w:val="none"/>
              </w:rPr>
              <w:t>2.1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89B89C1">
            <w:pPr>
              <w:widowControl w:val="0"/>
              <w:snapToGrid/>
              <w:spacing w:before="0" w:after="0" w:line="240" w:lineRule="auto"/>
              <w:jc w:val="center"/>
            </w:pPr>
            <w:r>
              <w:rPr>
                <w:rFonts w:ascii="宋体" w:hAnsi="宋体" w:eastAsia="宋体" w:cs="宋体"/>
                <w:i w:val="0"/>
                <w:strike w:val="0"/>
                <w:color w:val="000000"/>
                <w:spacing w:val="0"/>
                <w:sz w:val="18"/>
                <w:u w:val="none"/>
              </w:rPr>
              <w:t>站用变电柜</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FEEF6C2">
            <w:pPr>
              <w:widowControl w:val="0"/>
              <w:snapToGrid/>
              <w:spacing w:before="0" w:after="0" w:line="240" w:lineRule="auto"/>
              <w:jc w:val="center"/>
            </w:pPr>
            <w:r>
              <w:rPr>
                <w:rFonts w:ascii="宋体" w:hAnsi="宋体" w:eastAsia="宋体" w:cs="宋体"/>
                <w:i w:val="0"/>
                <w:strike w:val="0"/>
                <w:color w:val="000000"/>
                <w:spacing w:val="0"/>
                <w:sz w:val="18"/>
                <w:u w:val="none"/>
              </w:rPr>
              <w:t>4.71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59AAF007">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904B794">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66D0DA8">
            <w:pPr>
              <w:widowControl w:val="0"/>
              <w:snapToGrid/>
              <w:spacing w:before="0" w:after="0" w:line="240" w:lineRule="auto"/>
              <w:jc w:val="center"/>
            </w:pPr>
            <w:r>
              <w:rPr>
                <w:rFonts w:ascii="宋体" w:hAnsi="宋体" w:eastAsia="宋体" w:cs="宋体"/>
                <w:i w:val="0"/>
                <w:strike w:val="0"/>
                <w:color w:val="000000"/>
                <w:spacing w:val="0"/>
                <w:sz w:val="18"/>
                <w:u w:val="none"/>
              </w:rPr>
              <w:t xml:space="preserve">4.711 </w:t>
            </w:r>
          </w:p>
        </w:tc>
      </w:tr>
      <w:tr w14:paraId="7A6D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DC8F0A9">
            <w:pPr>
              <w:widowControl w:val="0"/>
              <w:snapToGrid/>
              <w:spacing w:before="0" w:after="0" w:line="240" w:lineRule="auto"/>
              <w:jc w:val="center"/>
            </w:pPr>
            <w:r>
              <w:rPr>
                <w:rFonts w:ascii="宋体" w:hAnsi="宋体" w:eastAsia="宋体" w:cs="宋体"/>
                <w:i w:val="0"/>
                <w:strike w:val="0"/>
                <w:color w:val="000000"/>
                <w:spacing w:val="0"/>
                <w:sz w:val="18"/>
                <w:u w:val="none"/>
              </w:rPr>
              <w:t>2.2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3733840">
            <w:pPr>
              <w:widowControl w:val="0"/>
              <w:snapToGrid/>
              <w:spacing w:before="0" w:after="0" w:line="240" w:lineRule="auto"/>
              <w:jc w:val="center"/>
            </w:pPr>
            <w:r>
              <w:rPr>
                <w:rFonts w:ascii="宋体" w:hAnsi="宋体" w:eastAsia="宋体" w:cs="宋体"/>
                <w:i w:val="0"/>
                <w:strike w:val="0"/>
                <w:color w:val="000000"/>
                <w:spacing w:val="0"/>
                <w:sz w:val="18"/>
                <w:u w:val="none"/>
              </w:rPr>
              <w:t>10kV动态无功补偿装置</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399728F">
            <w:pPr>
              <w:widowControl w:val="0"/>
              <w:snapToGrid/>
              <w:spacing w:before="0" w:after="0" w:line="240" w:lineRule="auto"/>
              <w:jc w:val="center"/>
            </w:pPr>
            <w:r>
              <w:rPr>
                <w:rFonts w:ascii="宋体" w:hAnsi="宋体" w:eastAsia="宋体" w:cs="宋体"/>
                <w:i w:val="0"/>
                <w:strike w:val="0"/>
                <w:color w:val="000000"/>
                <w:spacing w:val="0"/>
                <w:sz w:val="18"/>
                <w:u w:val="none"/>
              </w:rPr>
              <w:t>39.07</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6E99F71">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6BEF6D3">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A2FB042">
            <w:pPr>
              <w:widowControl w:val="0"/>
              <w:snapToGrid/>
              <w:spacing w:before="0" w:after="0" w:line="240" w:lineRule="auto"/>
              <w:jc w:val="center"/>
            </w:pPr>
            <w:r>
              <w:rPr>
                <w:rFonts w:ascii="宋体" w:hAnsi="宋体" w:eastAsia="宋体" w:cs="宋体"/>
                <w:i w:val="0"/>
                <w:strike w:val="0"/>
                <w:color w:val="000000"/>
                <w:spacing w:val="0"/>
                <w:sz w:val="18"/>
                <w:u w:val="none"/>
              </w:rPr>
              <w:t xml:space="preserve">35.000 </w:t>
            </w:r>
          </w:p>
        </w:tc>
      </w:tr>
      <w:tr w14:paraId="130D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5EC0E2F">
            <w:pPr>
              <w:widowControl w:val="0"/>
              <w:snapToGrid/>
              <w:spacing w:before="0" w:after="0" w:line="240" w:lineRule="auto"/>
              <w:jc w:val="center"/>
            </w:pPr>
            <w:r>
              <w:rPr>
                <w:rFonts w:ascii="宋体" w:hAnsi="宋体" w:eastAsia="宋体" w:cs="宋体"/>
                <w:i w:val="0"/>
                <w:strike w:val="0"/>
                <w:color w:val="000000"/>
                <w:spacing w:val="0"/>
                <w:sz w:val="18"/>
                <w:u w:val="none"/>
              </w:rPr>
              <w:t>2.3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5D832D3">
            <w:pPr>
              <w:widowControl w:val="0"/>
              <w:snapToGrid/>
              <w:spacing w:before="0" w:after="0" w:line="240" w:lineRule="auto"/>
              <w:jc w:val="center"/>
            </w:pPr>
            <w:r>
              <w:rPr>
                <w:rFonts w:ascii="宋体" w:hAnsi="宋体" w:eastAsia="宋体" w:cs="宋体"/>
                <w:i w:val="0"/>
                <w:strike w:val="0"/>
                <w:color w:val="000000"/>
                <w:spacing w:val="0"/>
                <w:sz w:val="18"/>
                <w:u w:val="none"/>
              </w:rPr>
              <w:t>高压电缆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61B4992">
            <w:pPr>
              <w:widowControl w:val="0"/>
              <w:snapToGrid/>
              <w:spacing w:before="0" w:after="0" w:line="240" w:lineRule="auto"/>
              <w:jc w:val="center"/>
            </w:pPr>
            <w:r>
              <w:rPr>
                <w:rFonts w:ascii="宋体" w:hAnsi="宋体" w:eastAsia="宋体" w:cs="宋体"/>
                <w:i w:val="0"/>
                <w:strike w:val="0"/>
                <w:color w:val="000000"/>
                <w:spacing w:val="0"/>
                <w:sz w:val="18"/>
                <w:u w:val="none"/>
              </w:rPr>
              <w:t>82.51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A12236D">
            <w:pPr>
              <w:widowControl w:val="0"/>
              <w:snapToGrid/>
              <w:spacing w:before="0" w:after="0" w:line="240" w:lineRule="auto"/>
              <w:jc w:val="center"/>
            </w:pPr>
            <w:r>
              <w:rPr>
                <w:rFonts w:ascii="宋体" w:hAnsi="宋体" w:eastAsia="宋体" w:cs="宋体"/>
                <w:i w:val="0"/>
                <w:strike w:val="0"/>
                <w:color w:val="000000"/>
                <w:spacing w:val="0"/>
                <w:sz w:val="18"/>
                <w:u w:val="none"/>
              </w:rPr>
              <w:t>km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CA94D31">
            <w:pPr>
              <w:widowControl w:val="0"/>
              <w:snapToGrid/>
              <w:spacing w:before="0" w:after="0" w:line="240" w:lineRule="auto"/>
              <w:jc w:val="center"/>
            </w:pPr>
            <w:r>
              <w:rPr>
                <w:rFonts w:ascii="宋体" w:hAnsi="宋体" w:eastAsia="宋体" w:cs="宋体"/>
                <w:i w:val="0"/>
                <w:strike w:val="0"/>
                <w:color w:val="000000"/>
                <w:spacing w:val="0"/>
                <w:sz w:val="18"/>
                <w:u w:val="none"/>
              </w:rPr>
              <w:t xml:space="preserve">2.00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26D1D83">
            <w:pPr>
              <w:widowControl w:val="0"/>
              <w:snapToGrid/>
              <w:spacing w:before="0" w:after="0" w:line="240" w:lineRule="auto"/>
              <w:jc w:val="center"/>
            </w:pPr>
            <w:r>
              <w:rPr>
                <w:rFonts w:ascii="宋体" w:hAnsi="宋体" w:eastAsia="宋体" w:cs="宋体"/>
                <w:i w:val="0"/>
                <w:strike w:val="0"/>
                <w:color w:val="000000"/>
                <w:spacing w:val="0"/>
                <w:sz w:val="18"/>
                <w:u w:val="none"/>
              </w:rPr>
              <w:t xml:space="preserve">41.300 </w:t>
            </w:r>
          </w:p>
        </w:tc>
      </w:tr>
      <w:tr w14:paraId="2CFD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D805F40">
            <w:pPr>
              <w:widowControl w:val="0"/>
              <w:snapToGrid/>
              <w:spacing w:before="0" w:after="0" w:line="240" w:lineRule="auto"/>
              <w:jc w:val="center"/>
            </w:pPr>
            <w:r>
              <w:rPr>
                <w:rFonts w:ascii="宋体" w:hAnsi="宋体" w:eastAsia="宋体" w:cs="宋体"/>
                <w:i w:val="0"/>
                <w:strike w:val="0"/>
                <w:color w:val="000000"/>
                <w:spacing w:val="0"/>
                <w:sz w:val="18"/>
                <w:u w:val="none"/>
              </w:rPr>
              <w:t>2.4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DABE931">
            <w:pPr>
              <w:widowControl w:val="0"/>
              <w:snapToGrid/>
              <w:spacing w:before="0" w:after="0" w:line="240" w:lineRule="auto"/>
              <w:jc w:val="center"/>
            </w:pPr>
            <w:r>
              <w:rPr>
                <w:rFonts w:ascii="宋体" w:hAnsi="宋体" w:eastAsia="宋体" w:cs="宋体"/>
                <w:i w:val="0"/>
                <w:strike w:val="0"/>
                <w:color w:val="000000"/>
                <w:spacing w:val="0"/>
                <w:sz w:val="18"/>
                <w:u w:val="none"/>
              </w:rPr>
              <w:t>土建基础</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DE8C86A">
            <w:pPr>
              <w:widowControl w:val="0"/>
              <w:snapToGrid/>
              <w:spacing w:before="0" w:after="0" w:line="240" w:lineRule="auto"/>
              <w:jc w:val="center"/>
            </w:pPr>
            <w:r>
              <w:rPr>
                <w:rFonts w:ascii="宋体" w:hAnsi="宋体" w:eastAsia="宋体" w:cs="宋体"/>
                <w:i w:val="0"/>
                <w:strike w:val="0"/>
                <w:color w:val="000000"/>
                <w:spacing w:val="0"/>
                <w:sz w:val="18"/>
                <w:u w:val="none"/>
              </w:rPr>
              <w:t>96.75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0FDBA52">
            <w:pPr>
              <w:widowControl w:val="0"/>
              <w:snapToGrid/>
              <w:spacing w:before="0" w:after="0" w:line="240" w:lineRule="auto"/>
              <w:jc w:val="center"/>
            </w:pPr>
            <w:r>
              <w:rPr>
                <w:rFonts w:ascii="宋体" w:hAnsi="宋体" w:eastAsia="宋体" w:cs="宋体"/>
                <w:i w:val="0"/>
                <w:strike w:val="0"/>
                <w:color w:val="000000"/>
                <w:spacing w:val="0"/>
                <w:sz w:val="18"/>
                <w:u w:val="none"/>
              </w:rPr>
              <w:t>项</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F52E3A6">
            <w:pPr>
              <w:widowControl w:val="0"/>
              <w:snapToGrid/>
              <w:spacing w:before="0" w:after="0" w:line="240" w:lineRule="auto"/>
              <w:jc w:val="center"/>
            </w:pPr>
            <w:r>
              <w:rPr>
                <w:rFonts w:ascii="宋体" w:hAnsi="宋体" w:eastAsia="宋体" w:cs="宋体"/>
                <w:i w:val="0"/>
                <w:strike w:val="0"/>
                <w:color w:val="000000"/>
                <w:spacing w:val="0"/>
                <w:sz w:val="18"/>
                <w:u w:val="none"/>
              </w:rPr>
              <w:t xml:space="preserve">1.00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EB67DD7">
            <w:pPr>
              <w:widowControl w:val="0"/>
              <w:snapToGrid/>
              <w:spacing w:before="0" w:after="0" w:line="240" w:lineRule="auto"/>
              <w:jc w:val="center"/>
            </w:pPr>
            <w:r>
              <w:rPr>
                <w:rFonts w:ascii="宋体" w:hAnsi="宋体" w:eastAsia="宋体" w:cs="宋体"/>
                <w:i w:val="0"/>
                <w:strike w:val="0"/>
                <w:color w:val="000000"/>
                <w:spacing w:val="0"/>
                <w:sz w:val="18"/>
                <w:u w:val="none"/>
              </w:rPr>
              <w:t xml:space="preserve">80.250 </w:t>
            </w:r>
          </w:p>
        </w:tc>
      </w:tr>
      <w:tr w14:paraId="7BDE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DCBFF02">
            <w:pPr>
              <w:widowControl w:val="0"/>
              <w:snapToGrid/>
              <w:spacing w:before="0" w:after="0" w:line="240" w:lineRule="auto"/>
              <w:jc w:val="center"/>
            </w:pPr>
            <w:r>
              <w:rPr>
                <w:rFonts w:ascii="宋体" w:hAnsi="宋体" w:eastAsia="宋体" w:cs="宋体"/>
                <w:i w:val="0"/>
                <w:strike w:val="0"/>
                <w:color w:val="000000"/>
                <w:spacing w:val="0"/>
                <w:sz w:val="18"/>
                <w:u w:val="none"/>
              </w:rPr>
              <w:t>2.5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C14A51E">
            <w:pPr>
              <w:widowControl w:val="0"/>
              <w:snapToGrid/>
              <w:spacing w:before="0" w:after="0" w:line="240" w:lineRule="auto"/>
              <w:jc w:val="center"/>
            </w:pPr>
            <w:r>
              <w:rPr>
                <w:rFonts w:ascii="宋体" w:hAnsi="宋体" w:eastAsia="宋体" w:cs="宋体"/>
                <w:i w:val="0"/>
                <w:strike w:val="0"/>
                <w:color w:val="000000"/>
                <w:spacing w:val="0"/>
                <w:sz w:val="18"/>
                <w:u w:val="none"/>
              </w:rPr>
              <w:t>组件、电气安装、辅材等</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D061365">
            <w:pPr>
              <w:widowControl w:val="0"/>
              <w:snapToGrid/>
              <w:spacing w:before="0" w:after="0" w:line="240" w:lineRule="auto"/>
              <w:jc w:val="center"/>
            </w:pPr>
            <w:r>
              <w:rPr>
                <w:rFonts w:ascii="宋体" w:hAnsi="宋体" w:eastAsia="宋体" w:cs="宋体"/>
                <w:i w:val="0"/>
                <w:strike w:val="0"/>
                <w:color w:val="000000"/>
                <w:spacing w:val="0"/>
                <w:sz w:val="18"/>
                <w:u w:val="none"/>
              </w:rPr>
              <w:t xml:space="preserve">160.65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A572066">
            <w:pPr>
              <w:widowControl w:val="0"/>
              <w:snapToGrid/>
              <w:spacing w:before="0" w:after="0" w:line="240" w:lineRule="auto"/>
              <w:jc w:val="center"/>
            </w:pPr>
            <w:r>
              <w:rPr>
                <w:rFonts w:ascii="宋体" w:hAnsi="宋体" w:eastAsia="宋体" w:cs="宋体"/>
                <w:i w:val="0"/>
                <w:strike w:val="0"/>
                <w:color w:val="000000"/>
                <w:spacing w:val="0"/>
                <w:sz w:val="18"/>
                <w:u w:val="none"/>
              </w:rPr>
              <w:t>KW</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091EDA7F">
            <w:pPr>
              <w:widowControl w:val="0"/>
              <w:snapToGrid/>
              <w:spacing w:before="0" w:after="0" w:line="240" w:lineRule="auto"/>
              <w:jc w:val="center"/>
            </w:pPr>
            <w:r>
              <w:rPr>
                <w:rFonts w:ascii="宋体" w:hAnsi="宋体" w:eastAsia="宋体" w:cs="宋体"/>
                <w:i w:val="0"/>
                <w:strike w:val="0"/>
                <w:color w:val="000000"/>
                <w:spacing w:val="0"/>
                <w:sz w:val="18"/>
                <w:u w:val="none"/>
              </w:rPr>
              <w:t xml:space="preserve">5950.00 </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7E3F920">
            <w:pPr>
              <w:widowControl w:val="0"/>
              <w:snapToGrid/>
              <w:spacing w:before="0" w:after="0" w:line="240" w:lineRule="auto"/>
              <w:jc w:val="center"/>
            </w:pPr>
            <w:r>
              <w:rPr>
                <w:rFonts w:ascii="宋体" w:hAnsi="宋体" w:eastAsia="宋体" w:cs="宋体"/>
                <w:i w:val="0"/>
                <w:strike w:val="0"/>
                <w:color w:val="000000"/>
                <w:spacing w:val="0"/>
                <w:sz w:val="18"/>
                <w:u w:val="none"/>
              </w:rPr>
              <w:t xml:space="preserve">0.027 </w:t>
            </w:r>
          </w:p>
        </w:tc>
      </w:tr>
      <w:tr w14:paraId="3542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1D73949">
            <w:pPr>
              <w:widowControl w:val="0"/>
              <w:snapToGrid/>
              <w:spacing w:before="0" w:after="0" w:line="240" w:lineRule="auto"/>
              <w:jc w:val="center"/>
            </w:pPr>
            <w:r>
              <w:rPr>
                <w:rFonts w:ascii="宋体" w:hAnsi="宋体" w:eastAsia="宋体" w:cs="宋体"/>
                <w:b/>
                <w:i w:val="0"/>
                <w:strike w:val="0"/>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E30C567">
            <w:pPr>
              <w:widowControl w:val="0"/>
              <w:snapToGrid/>
              <w:spacing w:before="0" w:after="0" w:line="240" w:lineRule="auto"/>
              <w:jc w:val="center"/>
            </w:pPr>
            <w:r>
              <w:rPr>
                <w:rFonts w:ascii="宋体" w:hAnsi="宋体" w:eastAsia="宋体" w:cs="宋体"/>
                <w:b/>
                <w:i w:val="0"/>
                <w:strike w:val="0"/>
                <w:color w:val="000000"/>
                <w:spacing w:val="0"/>
                <w:sz w:val="18"/>
                <w:u w:val="none"/>
              </w:rPr>
              <w:t>电池储能</w:t>
            </w:r>
          </w:p>
          <w:p w14:paraId="3F1F0191">
            <w:pPr>
              <w:widowControl w:val="0"/>
              <w:snapToGrid/>
              <w:spacing w:before="0" w:after="0" w:line="240" w:lineRule="auto"/>
              <w:jc w:val="center"/>
            </w:pPr>
            <w:r>
              <w:rPr>
                <w:rFonts w:ascii="宋体" w:hAnsi="宋体" w:eastAsia="宋体" w:cs="宋体"/>
                <w:b/>
                <w:i w:val="0"/>
                <w:strike w:val="0"/>
                <w:color w:val="000000"/>
                <w:spacing w:val="0"/>
                <w:sz w:val="18"/>
                <w:u w:val="none"/>
              </w:rPr>
              <w:t>集装箱</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4EDF694">
            <w:pPr>
              <w:widowControl w:val="0"/>
              <w:snapToGrid/>
              <w:spacing w:before="0" w:after="0" w:line="240" w:lineRule="auto"/>
              <w:jc w:val="center"/>
            </w:pPr>
            <w:r>
              <w:rPr>
                <w:rFonts w:ascii="宋体" w:hAnsi="宋体" w:eastAsia="宋体" w:cs="宋体"/>
                <w:b/>
                <w:i w:val="0"/>
                <w:strike w:val="0"/>
                <w:color w:val="000000"/>
                <w:spacing w:val="0"/>
                <w:sz w:val="18"/>
                <w:u w:val="none"/>
              </w:rPr>
              <w:t>5099.7</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4006511">
            <w:pPr>
              <w:widowControl w:val="0"/>
              <w:snapToGrid/>
              <w:spacing w:before="0" w:after="0" w:line="240" w:lineRule="auto"/>
              <w:jc w:val="center"/>
            </w:pPr>
            <w:r>
              <w:rPr>
                <w:rFonts w:ascii="宋体" w:hAnsi="宋体" w:eastAsia="宋体" w:cs="宋体"/>
                <w:b/>
                <w:i w:val="0"/>
                <w:strike w:val="0"/>
                <w:color w:val="000000"/>
                <w:spacing w:val="0"/>
                <w:sz w:val="18"/>
                <w:u w:val="none"/>
              </w:rPr>
              <w:t>KWH</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D5C2E9D">
            <w:pPr>
              <w:widowControl w:val="0"/>
              <w:snapToGrid/>
              <w:spacing w:before="0" w:after="0" w:line="240" w:lineRule="auto"/>
              <w:jc w:val="center"/>
            </w:pPr>
            <w:r>
              <w:rPr>
                <w:rFonts w:ascii="宋体" w:hAnsi="宋体" w:eastAsia="宋体" w:cs="宋体"/>
                <w:b/>
                <w:i w:val="0"/>
                <w:strike w:val="0"/>
                <w:color w:val="000000"/>
                <w:spacing w:val="0"/>
                <w:sz w:val="18"/>
                <w:u w:val="none"/>
              </w:rPr>
              <w:t>40000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2067138">
            <w:pPr>
              <w:widowControl w:val="0"/>
              <w:snapToGrid/>
              <w:spacing w:before="0" w:after="0" w:line="240" w:lineRule="auto"/>
              <w:jc w:val="center"/>
            </w:pPr>
            <w:r>
              <w:rPr>
                <w:rFonts w:ascii="宋体" w:hAnsi="宋体" w:eastAsia="宋体" w:cs="宋体"/>
                <w:b/>
                <w:i w:val="0"/>
                <w:strike w:val="0"/>
                <w:color w:val="000000"/>
                <w:spacing w:val="0"/>
                <w:sz w:val="18"/>
                <w:u w:val="none"/>
              </w:rPr>
              <w:t xml:space="preserve">0.127 </w:t>
            </w:r>
          </w:p>
        </w:tc>
      </w:tr>
      <w:tr w14:paraId="1373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359EAE5">
            <w:pPr>
              <w:widowControl w:val="0"/>
              <w:snapToGrid/>
              <w:spacing w:before="0" w:after="0" w:line="240" w:lineRule="auto"/>
              <w:jc w:val="center"/>
            </w:pPr>
            <w:r>
              <w:rPr>
                <w:rFonts w:ascii="宋体" w:hAnsi="宋体" w:eastAsia="宋体" w:cs="宋体"/>
                <w:i w:val="0"/>
                <w:strike w:val="0"/>
                <w:color w:val="000000"/>
                <w:spacing w:val="0"/>
                <w:sz w:val="18"/>
                <w:u w:val="none"/>
              </w:rPr>
              <w:t>2.1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882E1B3">
            <w:pPr>
              <w:widowControl w:val="0"/>
              <w:snapToGrid/>
              <w:spacing w:before="0" w:after="0" w:line="240" w:lineRule="auto"/>
              <w:jc w:val="center"/>
            </w:pPr>
            <w:r>
              <w:rPr>
                <w:rFonts w:ascii="宋体" w:hAnsi="宋体" w:eastAsia="宋体" w:cs="宋体"/>
                <w:i w:val="0"/>
                <w:strike w:val="0"/>
                <w:color w:val="000000"/>
                <w:spacing w:val="0"/>
                <w:sz w:val="18"/>
                <w:u w:val="none"/>
              </w:rPr>
              <w:t>电池系统 5000KWH</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EC1252F">
            <w:pPr>
              <w:widowControl w:val="0"/>
              <w:snapToGrid/>
              <w:spacing w:before="0" w:after="0" w:line="240" w:lineRule="auto"/>
              <w:jc w:val="center"/>
            </w:pPr>
            <w:r>
              <w:rPr>
                <w:rFonts w:ascii="宋体" w:hAnsi="宋体" w:eastAsia="宋体" w:cs="宋体"/>
                <w:i w:val="0"/>
                <w:strike w:val="0"/>
                <w:color w:val="000000"/>
                <w:spacing w:val="0"/>
                <w:sz w:val="18"/>
                <w:u w:val="none"/>
              </w:rPr>
              <w:t>3200.5</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69402A84">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DFABAB8">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67C4F58">
            <w:pPr>
              <w:widowControl w:val="0"/>
              <w:snapToGrid/>
              <w:spacing w:before="0" w:after="0" w:line="240" w:lineRule="auto"/>
              <w:jc w:val="center"/>
            </w:pPr>
            <w:r>
              <w:rPr>
                <w:rFonts w:ascii="宋体" w:hAnsi="宋体" w:eastAsia="宋体" w:cs="宋体"/>
                <w:i w:val="0"/>
                <w:strike w:val="0"/>
                <w:color w:val="000000"/>
                <w:spacing w:val="0"/>
                <w:sz w:val="18"/>
                <w:u w:val="none"/>
              </w:rPr>
              <w:t xml:space="preserve">432.50 </w:t>
            </w:r>
          </w:p>
        </w:tc>
      </w:tr>
      <w:tr w14:paraId="568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3F421AE">
            <w:pPr>
              <w:widowControl w:val="0"/>
              <w:snapToGrid/>
              <w:spacing w:before="0" w:after="0" w:line="240" w:lineRule="auto"/>
              <w:jc w:val="center"/>
            </w:pPr>
            <w:r>
              <w:rPr>
                <w:rFonts w:ascii="宋体" w:hAnsi="宋体" w:eastAsia="宋体" w:cs="宋体"/>
                <w:i w:val="0"/>
                <w:strike w:val="0"/>
                <w:color w:val="000000"/>
                <w:spacing w:val="0"/>
                <w:sz w:val="18"/>
                <w:u w:val="none"/>
              </w:rPr>
              <w:t>2.2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07597006">
            <w:pPr>
              <w:widowControl w:val="0"/>
              <w:snapToGrid/>
              <w:spacing w:before="0" w:after="0" w:line="240" w:lineRule="auto"/>
              <w:jc w:val="center"/>
            </w:pPr>
            <w:r>
              <w:rPr>
                <w:rFonts w:ascii="宋体" w:hAnsi="宋体" w:eastAsia="宋体" w:cs="宋体"/>
                <w:i w:val="0"/>
                <w:strike w:val="0"/>
                <w:color w:val="000000"/>
                <w:spacing w:val="0"/>
                <w:sz w:val="18"/>
                <w:u w:val="none"/>
              </w:rPr>
              <w:t>储能变流器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768E0D65">
            <w:pPr>
              <w:widowControl w:val="0"/>
              <w:snapToGrid/>
              <w:spacing w:before="0" w:after="0" w:line="240" w:lineRule="auto"/>
              <w:jc w:val="center"/>
            </w:pPr>
            <w:r>
              <w:rPr>
                <w:rFonts w:ascii="宋体" w:hAnsi="宋体" w:eastAsia="宋体" w:cs="宋体"/>
                <w:i w:val="0"/>
                <w:strike w:val="0"/>
                <w:color w:val="000000"/>
                <w:spacing w:val="0"/>
                <w:sz w:val="18"/>
                <w:u w:val="none"/>
              </w:rPr>
              <w:t>370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D2D7ED1">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2DBEBCE">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8B2244D">
            <w:pPr>
              <w:widowControl w:val="0"/>
              <w:snapToGrid/>
              <w:spacing w:before="0" w:after="0" w:line="240" w:lineRule="auto"/>
              <w:jc w:val="center"/>
            </w:pPr>
            <w:r>
              <w:rPr>
                <w:rFonts w:ascii="宋体" w:hAnsi="宋体" w:eastAsia="宋体" w:cs="宋体"/>
                <w:i w:val="0"/>
                <w:strike w:val="0"/>
                <w:color w:val="000000"/>
                <w:spacing w:val="0"/>
                <w:sz w:val="18"/>
                <w:u w:val="none"/>
              </w:rPr>
              <w:t xml:space="preserve">50.00 </w:t>
            </w:r>
          </w:p>
        </w:tc>
      </w:tr>
      <w:tr w14:paraId="655E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FA1E4FD">
            <w:pPr>
              <w:widowControl w:val="0"/>
              <w:snapToGrid/>
              <w:spacing w:before="0" w:after="0" w:line="240" w:lineRule="auto"/>
              <w:jc w:val="center"/>
            </w:pPr>
            <w:r>
              <w:rPr>
                <w:rFonts w:ascii="宋体" w:hAnsi="宋体" w:eastAsia="宋体" w:cs="宋体"/>
                <w:i w:val="0"/>
                <w:strike w:val="0"/>
                <w:color w:val="000000"/>
                <w:spacing w:val="0"/>
                <w:sz w:val="18"/>
                <w:u w:val="none"/>
              </w:rPr>
              <w:t>2.3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B59EB5F">
            <w:pPr>
              <w:widowControl w:val="0"/>
              <w:snapToGrid/>
              <w:spacing w:before="0" w:after="0" w:line="240" w:lineRule="auto"/>
              <w:jc w:val="center"/>
            </w:pPr>
            <w:r>
              <w:rPr>
                <w:rFonts w:ascii="宋体" w:hAnsi="宋体" w:eastAsia="宋体" w:cs="宋体"/>
                <w:i w:val="0"/>
                <w:strike w:val="0"/>
                <w:color w:val="000000"/>
                <w:spacing w:val="0"/>
                <w:sz w:val="18"/>
                <w:u w:val="none"/>
              </w:rPr>
              <w:t>集装箱柜体</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71F28AE">
            <w:pPr>
              <w:widowControl w:val="0"/>
              <w:snapToGrid/>
              <w:spacing w:before="0" w:after="0" w:line="240" w:lineRule="auto"/>
              <w:jc w:val="center"/>
            </w:pPr>
            <w:r>
              <w:rPr>
                <w:rFonts w:ascii="宋体" w:hAnsi="宋体" w:eastAsia="宋体" w:cs="宋体"/>
                <w:i w:val="0"/>
                <w:strike w:val="0"/>
                <w:color w:val="000000"/>
                <w:spacing w:val="0"/>
                <w:sz w:val="18"/>
                <w:u w:val="none"/>
              </w:rPr>
              <w:t>111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3B1214E">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55AB5D5">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0A774ED">
            <w:pPr>
              <w:widowControl w:val="0"/>
              <w:snapToGrid/>
              <w:spacing w:before="0" w:after="0" w:line="240" w:lineRule="auto"/>
              <w:jc w:val="center"/>
            </w:pPr>
            <w:r>
              <w:rPr>
                <w:rFonts w:ascii="宋体" w:hAnsi="宋体" w:eastAsia="宋体" w:cs="宋体"/>
                <w:i w:val="0"/>
                <w:strike w:val="0"/>
                <w:color w:val="000000"/>
                <w:spacing w:val="0"/>
                <w:sz w:val="18"/>
                <w:u w:val="none"/>
              </w:rPr>
              <w:t xml:space="preserve">15.00 </w:t>
            </w:r>
          </w:p>
        </w:tc>
      </w:tr>
      <w:tr w14:paraId="3350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51EF637">
            <w:pPr>
              <w:widowControl w:val="0"/>
              <w:snapToGrid/>
              <w:spacing w:before="0" w:after="0" w:line="240" w:lineRule="auto"/>
              <w:jc w:val="center"/>
            </w:pPr>
            <w:r>
              <w:rPr>
                <w:rFonts w:ascii="宋体" w:hAnsi="宋体" w:eastAsia="宋体" w:cs="宋体"/>
                <w:i w:val="0"/>
                <w:strike w:val="0"/>
                <w:color w:val="000000"/>
                <w:spacing w:val="0"/>
                <w:sz w:val="18"/>
                <w:u w:val="none"/>
              </w:rPr>
              <w:t>2.4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01DC5BB">
            <w:pPr>
              <w:widowControl w:val="0"/>
              <w:snapToGrid/>
              <w:spacing w:before="0" w:after="0" w:line="240" w:lineRule="auto"/>
              <w:jc w:val="center"/>
            </w:pPr>
            <w:r>
              <w:rPr>
                <w:rFonts w:ascii="宋体" w:hAnsi="宋体" w:eastAsia="宋体" w:cs="宋体"/>
                <w:i w:val="0"/>
                <w:strike w:val="0"/>
                <w:color w:val="000000"/>
                <w:spacing w:val="0"/>
                <w:sz w:val="18"/>
                <w:u w:val="none"/>
              </w:rPr>
              <w:t>温控系统</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EF8B14F">
            <w:pPr>
              <w:widowControl w:val="0"/>
              <w:snapToGrid/>
              <w:spacing w:before="0" w:after="0" w:line="240" w:lineRule="auto"/>
              <w:jc w:val="center"/>
            </w:pPr>
            <w:r>
              <w:rPr>
                <w:rFonts w:ascii="宋体" w:hAnsi="宋体" w:eastAsia="宋体" w:cs="宋体"/>
                <w:i w:val="0"/>
                <w:strike w:val="0"/>
                <w:color w:val="000000"/>
                <w:spacing w:val="0"/>
                <w:sz w:val="18"/>
                <w:u w:val="none"/>
              </w:rPr>
              <w:t>148</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4FF32BC">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6C811F13">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6B7D1A0">
            <w:pPr>
              <w:widowControl w:val="0"/>
              <w:snapToGrid/>
              <w:spacing w:before="0" w:after="0" w:line="240" w:lineRule="auto"/>
              <w:jc w:val="center"/>
            </w:pPr>
            <w:r>
              <w:rPr>
                <w:rFonts w:ascii="宋体" w:hAnsi="宋体" w:eastAsia="宋体" w:cs="宋体"/>
                <w:i w:val="0"/>
                <w:strike w:val="0"/>
                <w:color w:val="000000"/>
                <w:spacing w:val="0"/>
                <w:sz w:val="18"/>
                <w:u w:val="none"/>
              </w:rPr>
              <w:t xml:space="preserve">20.00 </w:t>
            </w:r>
          </w:p>
        </w:tc>
      </w:tr>
      <w:tr w14:paraId="0653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E5EDA30">
            <w:pPr>
              <w:widowControl w:val="0"/>
              <w:snapToGrid/>
              <w:spacing w:before="0" w:after="0" w:line="240" w:lineRule="auto"/>
              <w:jc w:val="center"/>
            </w:pPr>
            <w:r>
              <w:rPr>
                <w:rFonts w:ascii="宋体" w:hAnsi="宋体" w:eastAsia="宋体" w:cs="宋体"/>
                <w:i w:val="0"/>
                <w:strike w:val="0"/>
                <w:color w:val="000000"/>
                <w:spacing w:val="0"/>
                <w:sz w:val="18"/>
                <w:u w:val="none"/>
              </w:rPr>
              <w:t>2.5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1DA927C">
            <w:pPr>
              <w:widowControl w:val="0"/>
              <w:snapToGrid/>
              <w:spacing w:before="0" w:after="0" w:line="240" w:lineRule="auto"/>
              <w:jc w:val="center"/>
            </w:pPr>
            <w:r>
              <w:rPr>
                <w:rFonts w:ascii="宋体" w:hAnsi="宋体" w:eastAsia="宋体" w:cs="宋体"/>
                <w:i w:val="0"/>
                <w:strike w:val="0"/>
                <w:color w:val="000000"/>
                <w:spacing w:val="0"/>
                <w:sz w:val="18"/>
                <w:u w:val="none"/>
              </w:rPr>
              <w:t>消防系统</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5D3572DF">
            <w:pPr>
              <w:widowControl w:val="0"/>
              <w:snapToGrid/>
              <w:spacing w:before="0" w:after="0" w:line="240" w:lineRule="auto"/>
              <w:jc w:val="center"/>
            </w:pPr>
            <w:r>
              <w:rPr>
                <w:rFonts w:ascii="宋体" w:hAnsi="宋体" w:eastAsia="宋体" w:cs="宋体"/>
                <w:i w:val="0"/>
                <w:strike w:val="0"/>
                <w:color w:val="000000"/>
                <w:spacing w:val="0"/>
                <w:sz w:val="18"/>
                <w:u w:val="none"/>
              </w:rPr>
              <w:t>111</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50CD111A">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B1F131D">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ECB129A">
            <w:pPr>
              <w:widowControl w:val="0"/>
              <w:snapToGrid/>
              <w:spacing w:before="0" w:after="0" w:line="240" w:lineRule="auto"/>
              <w:jc w:val="center"/>
            </w:pPr>
            <w:r>
              <w:rPr>
                <w:rFonts w:ascii="宋体" w:hAnsi="宋体" w:eastAsia="宋体" w:cs="宋体"/>
                <w:i w:val="0"/>
                <w:strike w:val="0"/>
                <w:color w:val="000000"/>
                <w:spacing w:val="0"/>
                <w:sz w:val="18"/>
                <w:u w:val="none"/>
              </w:rPr>
              <w:t xml:space="preserve">15.00 </w:t>
            </w:r>
          </w:p>
        </w:tc>
      </w:tr>
      <w:tr w14:paraId="46F7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C79C688">
            <w:pPr>
              <w:widowControl w:val="0"/>
              <w:snapToGrid/>
              <w:spacing w:before="0" w:after="0" w:line="240" w:lineRule="auto"/>
              <w:jc w:val="center"/>
            </w:pPr>
            <w:r>
              <w:rPr>
                <w:rFonts w:ascii="宋体" w:hAnsi="宋体" w:eastAsia="宋体" w:cs="宋体"/>
                <w:i w:val="0"/>
                <w:strike w:val="0"/>
                <w:color w:val="000000"/>
                <w:spacing w:val="0"/>
                <w:sz w:val="18"/>
                <w:u w:val="none"/>
              </w:rPr>
              <w:t>2.6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0BC0AFEB">
            <w:pPr>
              <w:widowControl w:val="0"/>
              <w:snapToGrid/>
              <w:spacing w:before="0" w:after="0" w:line="240" w:lineRule="auto"/>
              <w:jc w:val="center"/>
            </w:pPr>
            <w:r>
              <w:rPr>
                <w:rFonts w:ascii="宋体" w:hAnsi="宋体" w:eastAsia="宋体" w:cs="宋体"/>
                <w:i w:val="0"/>
                <w:strike w:val="0"/>
                <w:color w:val="000000"/>
                <w:spacing w:val="0"/>
                <w:sz w:val="18"/>
                <w:u w:val="none"/>
              </w:rPr>
              <w:t>储能EMS</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75A3CE0D">
            <w:pPr>
              <w:widowControl w:val="0"/>
              <w:snapToGrid/>
              <w:spacing w:before="0" w:after="0" w:line="240" w:lineRule="auto"/>
              <w:jc w:val="center"/>
            </w:pPr>
            <w:r>
              <w:rPr>
                <w:rFonts w:ascii="宋体" w:hAnsi="宋体" w:eastAsia="宋体" w:cs="宋体"/>
                <w:i w:val="0"/>
                <w:strike w:val="0"/>
                <w:color w:val="000000"/>
                <w:spacing w:val="0"/>
                <w:sz w:val="18"/>
                <w:u w:val="none"/>
              </w:rPr>
              <w:t>370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46A55F0A">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57D7DD16">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00D3213E">
            <w:pPr>
              <w:widowControl w:val="0"/>
              <w:snapToGrid/>
              <w:spacing w:before="0" w:after="0" w:line="240" w:lineRule="auto"/>
              <w:jc w:val="center"/>
            </w:pPr>
            <w:r>
              <w:rPr>
                <w:rFonts w:ascii="宋体" w:hAnsi="宋体" w:eastAsia="宋体" w:cs="宋体"/>
                <w:i w:val="0"/>
                <w:strike w:val="0"/>
                <w:color w:val="000000"/>
                <w:spacing w:val="0"/>
                <w:sz w:val="18"/>
                <w:u w:val="none"/>
              </w:rPr>
              <w:t xml:space="preserve">50.00 </w:t>
            </w:r>
          </w:p>
        </w:tc>
      </w:tr>
      <w:tr w14:paraId="658C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F0DCC55">
            <w:pPr>
              <w:widowControl w:val="0"/>
              <w:snapToGrid/>
              <w:spacing w:before="0" w:after="0" w:line="240" w:lineRule="auto"/>
              <w:jc w:val="center"/>
            </w:pPr>
            <w:r>
              <w:rPr>
                <w:rFonts w:ascii="宋体" w:hAnsi="宋体" w:eastAsia="宋体" w:cs="宋体"/>
                <w:i w:val="0"/>
                <w:strike w:val="0"/>
                <w:color w:val="000000"/>
                <w:spacing w:val="0"/>
                <w:sz w:val="18"/>
                <w:u w:val="none"/>
              </w:rPr>
              <w:t>2.7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374F7008">
            <w:pPr>
              <w:widowControl w:val="0"/>
              <w:snapToGrid/>
              <w:spacing w:before="0" w:after="0" w:line="240" w:lineRule="auto"/>
              <w:jc w:val="center"/>
            </w:pPr>
            <w:r>
              <w:rPr>
                <w:rFonts w:ascii="宋体" w:hAnsi="宋体" w:eastAsia="宋体" w:cs="宋体"/>
                <w:i w:val="0"/>
                <w:strike w:val="0"/>
                <w:color w:val="000000"/>
                <w:spacing w:val="0"/>
                <w:sz w:val="18"/>
                <w:u w:val="none"/>
              </w:rPr>
              <w:t>附件</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1694CD7">
            <w:pPr>
              <w:widowControl w:val="0"/>
              <w:snapToGrid/>
              <w:spacing w:before="0" w:after="0" w:line="240" w:lineRule="auto"/>
              <w:jc w:val="center"/>
            </w:pPr>
            <w:r>
              <w:rPr>
                <w:rFonts w:ascii="宋体" w:hAnsi="宋体" w:eastAsia="宋体" w:cs="宋体"/>
                <w:i w:val="0"/>
                <w:strike w:val="0"/>
                <w:color w:val="000000"/>
                <w:spacing w:val="0"/>
                <w:sz w:val="18"/>
                <w:u w:val="none"/>
              </w:rPr>
              <w:t>59.2</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00C5BBD">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DFB7BFD">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5FADAE6F">
            <w:pPr>
              <w:widowControl w:val="0"/>
              <w:snapToGrid/>
              <w:spacing w:before="0" w:after="0" w:line="240" w:lineRule="auto"/>
              <w:jc w:val="center"/>
            </w:pPr>
            <w:r>
              <w:rPr>
                <w:rFonts w:ascii="宋体" w:hAnsi="宋体" w:eastAsia="宋体" w:cs="宋体"/>
                <w:i w:val="0"/>
                <w:strike w:val="0"/>
                <w:color w:val="000000"/>
                <w:spacing w:val="0"/>
                <w:sz w:val="18"/>
                <w:u w:val="none"/>
              </w:rPr>
              <w:t xml:space="preserve">8.00 </w:t>
            </w:r>
          </w:p>
        </w:tc>
      </w:tr>
      <w:tr w14:paraId="54EB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C4035FD">
            <w:pPr>
              <w:widowControl w:val="0"/>
              <w:snapToGrid/>
              <w:spacing w:before="0" w:after="0" w:line="240" w:lineRule="auto"/>
              <w:jc w:val="center"/>
            </w:pPr>
            <w:r>
              <w:rPr>
                <w:rFonts w:ascii="宋体" w:hAnsi="宋体" w:eastAsia="宋体" w:cs="宋体"/>
                <w:i w:val="0"/>
                <w:strike w:val="0"/>
                <w:color w:val="000000"/>
                <w:spacing w:val="0"/>
                <w:sz w:val="18"/>
                <w:u w:val="none"/>
              </w:rPr>
              <w:t>2.8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0C7BDAF">
            <w:pPr>
              <w:widowControl w:val="0"/>
              <w:snapToGrid/>
              <w:spacing w:before="0" w:after="0" w:line="240" w:lineRule="auto"/>
              <w:jc w:val="center"/>
            </w:pPr>
            <w:r>
              <w:rPr>
                <w:rFonts w:ascii="宋体" w:hAnsi="宋体" w:eastAsia="宋体" w:cs="宋体"/>
                <w:i w:val="0"/>
                <w:strike w:val="0"/>
                <w:color w:val="000000"/>
                <w:spacing w:val="0"/>
                <w:sz w:val="18"/>
                <w:u w:val="none"/>
              </w:rPr>
              <w:t>储能箱基础及连接电缆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59F98540">
            <w:pPr>
              <w:widowControl w:val="0"/>
              <w:snapToGrid/>
              <w:spacing w:before="0" w:after="0" w:line="240" w:lineRule="auto"/>
              <w:jc w:val="center"/>
            </w:pPr>
            <w:r>
              <w:rPr>
                <w:rFonts w:ascii="宋体" w:hAnsi="宋体" w:eastAsia="宋体" w:cs="宋体"/>
                <w:i w:val="0"/>
                <w:strike w:val="0"/>
                <w:color w:val="000000"/>
                <w:spacing w:val="0"/>
                <w:sz w:val="18"/>
                <w:u w:val="none"/>
              </w:rPr>
              <w:t>130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826B2EF">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326FFF49">
            <w:pPr>
              <w:widowControl w:val="0"/>
              <w:snapToGrid/>
              <w:spacing w:before="0" w:after="0" w:line="240" w:lineRule="auto"/>
              <w:jc w:val="center"/>
            </w:pPr>
            <w:r>
              <w:rPr>
                <w:rFonts w:ascii="宋体" w:hAnsi="宋体" w:eastAsia="宋体" w:cs="宋体"/>
                <w:i w:val="0"/>
                <w:strike w:val="0"/>
                <w:color w:val="000000"/>
                <w:spacing w:val="0"/>
                <w:sz w:val="18"/>
                <w:u w:val="none"/>
              </w:rPr>
              <w:t>7.4</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4EB37394">
            <w:pPr>
              <w:widowControl w:val="0"/>
              <w:snapToGrid/>
              <w:spacing w:before="0" w:after="0" w:line="240" w:lineRule="auto"/>
              <w:jc w:val="center"/>
            </w:pPr>
            <w:r>
              <w:rPr>
                <w:rFonts w:ascii="宋体" w:hAnsi="宋体" w:eastAsia="宋体" w:cs="宋体"/>
                <w:i w:val="0"/>
                <w:strike w:val="0"/>
                <w:color w:val="000000"/>
                <w:spacing w:val="0"/>
                <w:sz w:val="18"/>
                <w:u w:val="none"/>
              </w:rPr>
              <w:t xml:space="preserve">25.00 </w:t>
            </w:r>
          </w:p>
        </w:tc>
      </w:tr>
      <w:tr w14:paraId="301B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E2618E8">
            <w:pPr>
              <w:widowControl w:val="0"/>
              <w:snapToGrid/>
              <w:spacing w:before="0" w:after="0" w:line="240" w:lineRule="auto"/>
              <w:jc w:val="center"/>
            </w:pPr>
            <w:r>
              <w:rPr>
                <w:rFonts w:ascii="宋体" w:hAnsi="宋体" w:eastAsia="宋体" w:cs="宋体"/>
                <w:i w:val="0"/>
                <w:strike w:val="0"/>
                <w:color w:val="000000"/>
                <w:spacing w:val="0"/>
                <w:sz w:val="18"/>
                <w:u w:val="none"/>
              </w:rPr>
              <w:t>2.9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60C5B03">
            <w:pPr>
              <w:widowControl w:val="0"/>
              <w:snapToGrid/>
              <w:spacing w:before="0" w:after="0" w:line="240" w:lineRule="auto"/>
              <w:jc w:val="center"/>
            </w:pPr>
            <w:r>
              <w:rPr>
                <w:rFonts w:ascii="宋体" w:hAnsi="宋体" w:eastAsia="宋体" w:cs="宋体"/>
                <w:i w:val="0"/>
                <w:strike w:val="0"/>
                <w:color w:val="000000"/>
                <w:spacing w:val="0"/>
                <w:sz w:val="18"/>
                <w:u w:val="none"/>
              </w:rPr>
              <w:t>15KWH换电系统(3000KWH)</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A565326">
            <w:pPr>
              <w:widowControl w:val="0"/>
              <w:snapToGrid/>
              <w:spacing w:before="0" w:after="0" w:line="240" w:lineRule="auto"/>
              <w:jc w:val="center"/>
            </w:pPr>
            <w:r>
              <w:rPr>
                <w:rFonts w:ascii="宋体" w:hAnsi="宋体" w:eastAsia="宋体" w:cs="宋体"/>
                <w:i w:val="0"/>
                <w:strike w:val="0"/>
                <w:color w:val="000000"/>
                <w:spacing w:val="0"/>
                <w:sz w:val="18"/>
                <w:u w:val="none"/>
              </w:rPr>
              <w:t>600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5FFCFF45">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093A8BF">
            <w:pPr>
              <w:widowControl w:val="0"/>
              <w:snapToGrid/>
              <w:spacing w:before="0" w:after="0" w:line="240" w:lineRule="auto"/>
              <w:jc w:val="center"/>
            </w:pPr>
            <w:r>
              <w:rPr>
                <w:rFonts w:ascii="宋体" w:hAnsi="宋体" w:eastAsia="宋体" w:cs="宋体"/>
                <w:i w:val="0"/>
                <w:strike w:val="0"/>
                <w:color w:val="000000"/>
                <w:spacing w:val="0"/>
                <w:sz w:val="18"/>
                <w:u w:val="none"/>
              </w:rPr>
              <w:t>200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63E4A89">
            <w:pPr>
              <w:widowControl w:val="0"/>
              <w:snapToGrid/>
              <w:spacing w:before="0" w:after="0" w:line="240" w:lineRule="auto"/>
              <w:jc w:val="center"/>
            </w:pPr>
            <w:r>
              <w:rPr>
                <w:rFonts w:ascii="宋体" w:hAnsi="宋体" w:eastAsia="宋体" w:cs="宋体"/>
                <w:i w:val="0"/>
                <w:strike w:val="0"/>
                <w:color w:val="000000"/>
                <w:spacing w:val="0"/>
                <w:sz w:val="18"/>
                <w:u w:val="none"/>
              </w:rPr>
              <w:t xml:space="preserve">3.00 </w:t>
            </w:r>
          </w:p>
        </w:tc>
      </w:tr>
      <w:tr w14:paraId="12B3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D5F0734">
            <w:pPr>
              <w:widowControl w:val="0"/>
              <w:snapToGrid/>
              <w:spacing w:before="0" w:after="0" w:line="240" w:lineRule="auto"/>
              <w:jc w:val="center"/>
            </w:pPr>
            <w:r>
              <w:rPr>
                <w:rFonts w:ascii="宋体" w:hAnsi="宋体" w:eastAsia="宋体" w:cs="宋体"/>
                <w:b/>
                <w:i w:val="0"/>
                <w:strike w:val="0"/>
                <w:color w:val="000000"/>
                <w:spacing w:val="0"/>
                <w:sz w:val="18"/>
                <w:u w:val="none"/>
              </w:rPr>
              <w:t>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36928B6">
            <w:pPr>
              <w:widowControl w:val="0"/>
              <w:snapToGrid/>
              <w:spacing w:before="0" w:after="0" w:line="240" w:lineRule="auto"/>
              <w:jc w:val="center"/>
            </w:pPr>
            <w:r>
              <w:rPr>
                <w:rFonts w:ascii="宋体" w:hAnsi="宋体" w:eastAsia="宋体" w:cs="宋体"/>
                <w:b/>
                <w:i w:val="0"/>
                <w:strike w:val="0"/>
                <w:color w:val="000000"/>
                <w:spacing w:val="0"/>
                <w:sz w:val="18"/>
                <w:u w:val="none"/>
              </w:rPr>
              <w:t>园区配套工程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2351CC3">
            <w:pPr>
              <w:widowControl w:val="0"/>
              <w:snapToGrid/>
              <w:spacing w:before="0" w:after="0" w:line="240" w:lineRule="auto"/>
              <w:jc w:val="center"/>
            </w:pPr>
            <w:r>
              <w:rPr>
                <w:rFonts w:ascii="宋体" w:hAnsi="宋体" w:eastAsia="宋体" w:cs="宋体"/>
                <w:b/>
                <w:i w:val="0"/>
                <w:strike w:val="0"/>
                <w:color w:val="000000"/>
                <w:spacing w:val="0"/>
                <w:sz w:val="18"/>
                <w:u w:val="none"/>
              </w:rPr>
              <w:t xml:space="preserve">1094.22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06EFCAD3">
            <w:pPr>
              <w:widowControl w:val="0"/>
              <w:snapToGrid/>
              <w:spacing w:before="0" w:after="0" w:line="240" w:lineRule="auto"/>
              <w:jc w:val="center"/>
            </w:pPr>
            <w:r>
              <w:rPr>
                <w:rFonts w:ascii="宋体" w:hAnsi="宋体" w:eastAsia="宋体" w:cs="宋体"/>
                <w:i w:val="0"/>
                <w:strike w:val="0"/>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1AB3684">
            <w:pPr>
              <w:widowControl w:val="0"/>
              <w:snapToGrid/>
              <w:spacing w:before="0" w:after="0" w:line="240" w:lineRule="auto"/>
              <w:jc w:val="center"/>
            </w:pPr>
            <w:r>
              <w:rPr>
                <w:rFonts w:ascii="宋体" w:hAnsi="宋体" w:eastAsia="宋体" w:cs="宋体"/>
                <w:i w:val="0"/>
                <w:strike w:val="0"/>
                <w:color w:val="000000"/>
                <w:spacing w:val="0"/>
                <w:sz w:val="18"/>
                <w:u w:val="none"/>
              </w:rPr>
              <w:t>5551.3</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380F20B">
            <w:pPr>
              <w:widowControl w:val="0"/>
              <w:snapToGrid/>
              <w:spacing w:before="0" w:after="0" w:line="240" w:lineRule="auto"/>
              <w:jc w:val="center"/>
            </w:pPr>
            <w:r>
              <w:rPr>
                <w:rFonts w:ascii="宋体" w:hAnsi="宋体" w:eastAsia="宋体" w:cs="宋体"/>
                <w:i w:val="0"/>
                <w:strike w:val="0"/>
                <w:color w:val="000000"/>
                <w:spacing w:val="0"/>
                <w:sz w:val="18"/>
                <w:u w:val="none"/>
              </w:rPr>
              <w:t>0.227</w:t>
            </w:r>
          </w:p>
        </w:tc>
      </w:tr>
      <w:tr w14:paraId="7EF6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FD69E11">
            <w:pPr>
              <w:widowControl w:val="0"/>
              <w:snapToGrid/>
              <w:spacing w:before="0" w:after="0" w:line="240" w:lineRule="auto"/>
              <w:jc w:val="center"/>
            </w:pPr>
            <w:r>
              <w:rPr>
                <w:rFonts w:ascii="宋体" w:hAnsi="宋体" w:eastAsia="宋体" w:cs="宋体"/>
                <w:i w:val="0"/>
                <w:strike w:val="0"/>
                <w:color w:val="000000"/>
                <w:spacing w:val="0"/>
                <w:sz w:val="18"/>
                <w:u w:val="none"/>
              </w:rPr>
              <w:t>3.1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3502594F">
            <w:pPr>
              <w:widowControl w:val="0"/>
              <w:snapToGrid/>
              <w:spacing w:before="0" w:after="0" w:line="240" w:lineRule="auto"/>
              <w:jc w:val="center"/>
            </w:pPr>
            <w:r>
              <w:rPr>
                <w:rFonts w:ascii="宋体" w:hAnsi="宋体" w:eastAsia="宋体" w:cs="宋体"/>
                <w:i w:val="0"/>
                <w:strike w:val="0"/>
                <w:color w:val="000000"/>
                <w:spacing w:val="0"/>
                <w:sz w:val="18"/>
                <w:u w:val="none"/>
              </w:rPr>
              <w:t>升压/降压变压器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9B51A7E">
            <w:pPr>
              <w:widowControl w:val="0"/>
              <w:snapToGrid/>
              <w:spacing w:before="0" w:after="0" w:line="240" w:lineRule="auto"/>
              <w:jc w:val="center"/>
            </w:pPr>
            <w:r>
              <w:rPr>
                <w:rFonts w:ascii="宋体" w:hAnsi="宋体" w:eastAsia="宋体" w:cs="宋体"/>
                <w:i w:val="0"/>
                <w:strike w:val="0"/>
                <w:color w:val="000000"/>
                <w:spacing w:val="0"/>
                <w:sz w:val="18"/>
                <w:u w:val="none"/>
              </w:rPr>
              <w:t>80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7DD3BD5F">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735FCC0">
            <w:pPr>
              <w:widowControl w:val="0"/>
              <w:snapToGrid/>
              <w:spacing w:before="0" w:after="0" w:line="240" w:lineRule="auto"/>
              <w:jc w:val="center"/>
            </w:pPr>
            <w:r>
              <w:rPr>
                <w:rFonts w:ascii="宋体" w:hAnsi="宋体" w:eastAsia="宋体" w:cs="宋体"/>
                <w:i w:val="0"/>
                <w:strike w:val="0"/>
                <w:color w:val="000000"/>
                <w:spacing w:val="0"/>
                <w:sz w:val="18"/>
                <w:u w:val="none"/>
              </w:rPr>
              <w:t>2</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E316FD3">
            <w:pPr>
              <w:widowControl w:val="0"/>
              <w:snapToGrid/>
              <w:spacing w:before="0" w:after="0" w:line="240" w:lineRule="auto"/>
              <w:jc w:val="center"/>
            </w:pPr>
            <w:r>
              <w:rPr>
                <w:rFonts w:ascii="宋体" w:hAnsi="宋体" w:eastAsia="宋体" w:cs="宋体"/>
                <w:i w:val="0"/>
                <w:strike w:val="0"/>
                <w:color w:val="000000"/>
                <w:spacing w:val="0"/>
                <w:sz w:val="18"/>
                <w:u w:val="none"/>
              </w:rPr>
              <w:t>40</w:t>
            </w:r>
          </w:p>
        </w:tc>
      </w:tr>
      <w:tr w14:paraId="0364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5A6DF09">
            <w:pPr>
              <w:widowControl w:val="0"/>
              <w:snapToGrid/>
              <w:spacing w:before="0" w:after="0" w:line="240" w:lineRule="auto"/>
              <w:jc w:val="center"/>
            </w:pPr>
            <w:r>
              <w:rPr>
                <w:rFonts w:ascii="宋体" w:hAnsi="宋体" w:eastAsia="宋体" w:cs="宋体"/>
                <w:i w:val="0"/>
                <w:strike w:val="0"/>
                <w:color w:val="000000"/>
                <w:spacing w:val="0"/>
                <w:sz w:val="18"/>
                <w:u w:val="none"/>
              </w:rPr>
              <w:t>3.2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651EB4A">
            <w:pPr>
              <w:widowControl w:val="0"/>
              <w:snapToGrid/>
              <w:spacing w:before="0" w:after="0" w:line="240" w:lineRule="auto"/>
              <w:jc w:val="center"/>
            </w:pPr>
            <w:r>
              <w:rPr>
                <w:rFonts w:ascii="宋体" w:hAnsi="宋体" w:eastAsia="宋体" w:cs="宋体"/>
                <w:i w:val="0"/>
                <w:strike w:val="0"/>
                <w:color w:val="000000"/>
                <w:spacing w:val="0"/>
                <w:sz w:val="18"/>
                <w:u w:val="none"/>
              </w:rPr>
              <w:t>中压输电电缆</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A1703D3">
            <w:pPr>
              <w:widowControl w:val="0"/>
              <w:snapToGrid/>
              <w:spacing w:before="0" w:after="0" w:line="240" w:lineRule="auto"/>
              <w:jc w:val="center"/>
            </w:pPr>
            <w:r>
              <w:rPr>
                <w:rFonts w:ascii="宋体" w:hAnsi="宋体" w:eastAsia="宋体" w:cs="宋体"/>
                <w:i w:val="0"/>
                <w:strike w:val="0"/>
                <w:color w:val="000000"/>
                <w:spacing w:val="0"/>
                <w:sz w:val="18"/>
                <w:u w:val="none"/>
              </w:rPr>
              <w:t>150</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2D9179FC">
            <w:pPr>
              <w:widowControl w:val="0"/>
              <w:snapToGrid/>
              <w:spacing w:before="0" w:after="0" w:line="240" w:lineRule="auto"/>
              <w:jc w:val="center"/>
            </w:pPr>
            <w:r>
              <w:rPr>
                <w:rFonts w:ascii="宋体" w:hAnsi="宋体" w:eastAsia="宋体" w:cs="宋体"/>
                <w:i w:val="0"/>
                <w:strike w:val="0"/>
                <w:color w:val="000000"/>
                <w:spacing w:val="0"/>
                <w:sz w:val="18"/>
                <w:u w:val="none"/>
              </w:rPr>
              <w:t>m</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0C184F2B">
            <w:pPr>
              <w:widowControl w:val="0"/>
              <w:snapToGrid/>
              <w:spacing w:before="0" w:after="0" w:line="240" w:lineRule="auto"/>
              <w:jc w:val="center"/>
            </w:pPr>
            <w:r>
              <w:rPr>
                <w:rFonts w:ascii="宋体" w:hAnsi="宋体" w:eastAsia="宋体" w:cs="宋体"/>
                <w:i w:val="0"/>
                <w:strike w:val="0"/>
                <w:color w:val="000000"/>
                <w:spacing w:val="0"/>
                <w:sz w:val="18"/>
                <w:u w:val="none"/>
              </w:rPr>
              <w:t>3000</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F13F748">
            <w:pPr>
              <w:widowControl w:val="0"/>
              <w:snapToGrid/>
              <w:spacing w:before="0" w:after="0" w:line="240" w:lineRule="auto"/>
              <w:jc w:val="center"/>
            </w:pPr>
            <w:r>
              <w:rPr>
                <w:rFonts w:ascii="宋体" w:hAnsi="宋体" w:eastAsia="宋体" w:cs="宋体"/>
                <w:i w:val="0"/>
                <w:strike w:val="0"/>
                <w:color w:val="000000"/>
                <w:spacing w:val="0"/>
                <w:sz w:val="18"/>
                <w:u w:val="none"/>
              </w:rPr>
              <w:t>0.05</w:t>
            </w:r>
          </w:p>
        </w:tc>
      </w:tr>
      <w:tr w14:paraId="7098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8AC93FD">
            <w:pPr>
              <w:widowControl w:val="0"/>
              <w:snapToGrid/>
              <w:spacing w:before="0" w:after="0" w:line="240" w:lineRule="auto"/>
              <w:jc w:val="center"/>
            </w:pPr>
            <w:r>
              <w:rPr>
                <w:rFonts w:ascii="宋体" w:hAnsi="宋体" w:eastAsia="宋体" w:cs="宋体"/>
                <w:i w:val="0"/>
                <w:strike w:val="0"/>
                <w:color w:val="000000"/>
                <w:spacing w:val="0"/>
                <w:sz w:val="18"/>
                <w:u w:val="none"/>
              </w:rPr>
              <w:t>3.3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0727FDB9">
            <w:pPr>
              <w:widowControl w:val="0"/>
              <w:snapToGrid/>
              <w:spacing w:before="0" w:after="0" w:line="240" w:lineRule="auto"/>
              <w:jc w:val="center"/>
            </w:pPr>
            <w:r>
              <w:rPr>
                <w:rFonts w:ascii="宋体" w:hAnsi="宋体" w:eastAsia="宋体" w:cs="宋体"/>
                <w:i w:val="0"/>
                <w:strike w:val="0"/>
                <w:color w:val="000000"/>
                <w:spacing w:val="0"/>
                <w:sz w:val="18"/>
                <w:u w:val="none"/>
              </w:rPr>
              <w:t>绿化等相关配套工程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23D9036">
            <w:pPr>
              <w:widowControl w:val="0"/>
              <w:snapToGrid/>
              <w:spacing w:before="0" w:after="0" w:line="240" w:lineRule="auto"/>
              <w:jc w:val="center"/>
            </w:pPr>
            <w:r>
              <w:rPr>
                <w:rFonts w:ascii="宋体" w:hAnsi="宋体" w:eastAsia="宋体" w:cs="宋体"/>
                <w:i w:val="0"/>
                <w:strike w:val="0"/>
                <w:color w:val="000000"/>
                <w:spacing w:val="0"/>
                <w:sz w:val="18"/>
                <w:u w:val="none"/>
              </w:rPr>
              <w:t xml:space="preserve">41.84 </w:t>
            </w:r>
          </w:p>
        </w:tc>
        <w:tc>
          <w:tcPr>
            <w:tcW w:w="822" w:type="dxa"/>
            <w:tcBorders>
              <w:top w:val="single" w:color="000000" w:sz="6" w:space="0"/>
              <w:left w:val="single" w:color="000000" w:sz="6" w:space="0"/>
              <w:bottom w:val="single" w:color="000000" w:sz="6" w:space="0"/>
              <w:right w:val="single" w:color="000000" w:sz="6" w:space="0"/>
            </w:tcBorders>
            <w:tcMar>
              <w:bottom w:w="0" w:type="dxa"/>
            </w:tcMar>
            <w:vAlign w:val="center"/>
          </w:tcPr>
          <w:p w14:paraId="16C9A4B4">
            <w:pPr>
              <w:widowControl w:val="0"/>
              <w:snapToGrid/>
              <w:spacing w:before="0" w:after="0" w:line="240" w:lineRule="auto"/>
              <w:jc w:val="center"/>
            </w:pPr>
            <w:r>
              <w:rPr>
                <w:rFonts w:ascii="宋体" w:hAnsi="宋体" w:eastAsia="宋体" w:cs="宋体"/>
                <w:i w:val="0"/>
                <w:strike w:val="0"/>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CB40C96">
            <w:pPr>
              <w:widowControl w:val="0"/>
              <w:snapToGrid/>
              <w:spacing w:before="0" w:after="0" w:line="240" w:lineRule="auto"/>
              <w:jc w:val="center"/>
            </w:pPr>
            <w:r>
              <w:rPr>
                <w:rFonts w:ascii="宋体" w:hAnsi="宋体" w:eastAsia="宋体" w:cs="宋体"/>
                <w:i w:val="0"/>
                <w:strike w:val="0"/>
                <w:color w:val="000000"/>
                <w:spacing w:val="0"/>
                <w:sz w:val="18"/>
                <w:u w:val="none"/>
              </w:rPr>
              <w:t>132</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0F5D5F33">
            <w:pPr>
              <w:widowControl w:val="0"/>
              <w:snapToGrid/>
              <w:spacing w:before="0" w:after="0" w:line="240" w:lineRule="auto"/>
              <w:jc w:val="center"/>
            </w:pPr>
            <w:r>
              <w:rPr>
                <w:rFonts w:ascii="宋体" w:hAnsi="宋体" w:eastAsia="宋体" w:cs="宋体"/>
                <w:i w:val="0"/>
                <w:strike w:val="0"/>
                <w:color w:val="000000"/>
                <w:spacing w:val="0"/>
                <w:sz w:val="18"/>
                <w:u w:val="none"/>
              </w:rPr>
              <w:t>0.317</w:t>
            </w:r>
          </w:p>
        </w:tc>
      </w:tr>
      <w:tr w14:paraId="006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E9C374D">
            <w:pPr>
              <w:widowControl w:val="0"/>
              <w:snapToGrid/>
              <w:spacing w:before="0" w:after="0" w:line="240" w:lineRule="auto"/>
              <w:jc w:val="center"/>
            </w:pPr>
            <w:r>
              <w:rPr>
                <w:rFonts w:ascii="宋体" w:hAnsi="宋体" w:eastAsia="宋体" w:cs="宋体"/>
                <w:i w:val="0"/>
                <w:strike w:val="0"/>
                <w:color w:val="000000"/>
                <w:spacing w:val="0"/>
                <w:sz w:val="18"/>
                <w:u w:val="none"/>
              </w:rPr>
              <w:t>3.4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99E621F">
            <w:pPr>
              <w:widowControl w:val="0"/>
              <w:snapToGrid/>
              <w:spacing w:before="0" w:after="0" w:line="240" w:lineRule="auto"/>
              <w:jc w:val="center"/>
            </w:pPr>
            <w:r>
              <w:rPr>
                <w:rFonts w:ascii="宋体" w:hAnsi="宋体" w:eastAsia="宋体" w:cs="宋体"/>
                <w:i w:val="0"/>
                <w:strike w:val="0"/>
                <w:color w:val="000000"/>
                <w:spacing w:val="0"/>
                <w:sz w:val="18"/>
                <w:u w:val="none"/>
              </w:rPr>
              <w:t>10kv储能变电站</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475AC5E">
            <w:pPr>
              <w:widowControl w:val="0"/>
              <w:snapToGrid/>
              <w:spacing w:before="0" w:after="0" w:line="240" w:lineRule="auto"/>
              <w:jc w:val="center"/>
            </w:pPr>
            <w:r>
              <w:rPr>
                <w:rFonts w:ascii="宋体" w:hAnsi="宋体" w:eastAsia="宋体" w:cs="宋体"/>
                <w:i w:val="0"/>
                <w:strike w:val="0"/>
                <w:color w:val="000000"/>
                <w:spacing w:val="0"/>
                <w:sz w:val="18"/>
                <w:u w:val="none"/>
              </w:rPr>
              <w:t xml:space="preserve">247.38 </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895DA1C">
            <w:pPr>
              <w:widowControl w:val="0"/>
              <w:snapToGrid/>
              <w:spacing w:before="0" w:after="0" w:line="240" w:lineRule="auto"/>
              <w:jc w:val="center"/>
            </w:pPr>
            <w:r>
              <w:rPr>
                <w:rFonts w:ascii="宋体" w:hAnsi="宋体" w:eastAsia="宋体" w:cs="宋体"/>
                <w:i w:val="0"/>
                <w:strike w:val="0"/>
                <w:color w:val="000000"/>
                <w:spacing w:val="0"/>
                <w:sz w:val="18"/>
                <w:u w:val="none"/>
              </w:rPr>
              <w:t>㎡</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762F1E18">
            <w:pPr>
              <w:widowControl w:val="0"/>
              <w:snapToGrid/>
              <w:spacing w:before="0" w:after="0" w:line="240" w:lineRule="auto"/>
              <w:jc w:val="center"/>
            </w:pPr>
            <w:r>
              <w:rPr>
                <w:rFonts w:ascii="宋体" w:hAnsi="宋体" w:eastAsia="宋体" w:cs="宋体"/>
                <w:i w:val="0"/>
                <w:strike w:val="0"/>
                <w:color w:val="000000"/>
                <w:spacing w:val="0"/>
                <w:sz w:val="18"/>
                <w:u w:val="none"/>
              </w:rPr>
              <w:t>179</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169D3FE2">
            <w:pPr>
              <w:widowControl w:val="0"/>
              <w:snapToGrid/>
              <w:spacing w:before="0" w:after="0" w:line="240" w:lineRule="auto"/>
              <w:jc w:val="center"/>
            </w:pPr>
            <w:r>
              <w:rPr>
                <w:rFonts w:ascii="宋体" w:hAnsi="宋体" w:eastAsia="宋体" w:cs="宋体"/>
                <w:i w:val="0"/>
                <w:strike w:val="0"/>
                <w:color w:val="000000"/>
                <w:spacing w:val="0"/>
                <w:sz w:val="18"/>
                <w:u w:val="none"/>
              </w:rPr>
              <w:t>1.382</w:t>
            </w:r>
          </w:p>
        </w:tc>
      </w:tr>
      <w:tr w14:paraId="03C0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DE91FFC">
            <w:pPr>
              <w:widowControl w:val="0"/>
              <w:snapToGrid/>
              <w:spacing w:before="0" w:after="0" w:line="240" w:lineRule="auto"/>
              <w:jc w:val="center"/>
            </w:pPr>
            <w:r>
              <w:rPr>
                <w:rFonts w:ascii="宋体" w:hAnsi="宋体" w:eastAsia="宋体" w:cs="宋体"/>
                <w:i w:val="0"/>
                <w:strike w:val="0"/>
                <w:color w:val="000000"/>
                <w:spacing w:val="0"/>
                <w:sz w:val="18"/>
                <w:u w:val="none"/>
              </w:rPr>
              <w:t>3.5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13C1C9E">
            <w:pPr>
              <w:widowControl w:val="0"/>
              <w:snapToGrid/>
              <w:spacing w:before="0" w:after="0" w:line="240" w:lineRule="auto"/>
              <w:jc w:val="center"/>
            </w:pPr>
            <w:r>
              <w:rPr>
                <w:rFonts w:ascii="宋体" w:hAnsi="宋体" w:eastAsia="宋体" w:cs="宋体"/>
                <w:i w:val="0"/>
                <w:strike w:val="0"/>
                <w:color w:val="000000"/>
                <w:spacing w:val="0"/>
                <w:sz w:val="18"/>
                <w:u w:val="none"/>
              </w:rPr>
              <w:t>中心配电室变压器2000KVA</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EDAA9A9">
            <w:pPr>
              <w:widowControl w:val="0"/>
              <w:snapToGrid/>
              <w:spacing w:before="0" w:after="0" w:line="240" w:lineRule="auto"/>
              <w:jc w:val="center"/>
            </w:pPr>
            <w:r>
              <w:rPr>
                <w:rFonts w:ascii="宋体" w:hAnsi="宋体" w:eastAsia="宋体" w:cs="宋体"/>
                <w:i w:val="0"/>
                <w:strike w:val="0"/>
                <w:color w:val="000000"/>
                <w:spacing w:val="0"/>
                <w:sz w:val="18"/>
                <w:u w:val="none"/>
              </w:rPr>
              <w:t>25</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2927394C">
            <w:pPr>
              <w:widowControl w:val="0"/>
              <w:snapToGrid/>
              <w:spacing w:before="0" w:after="0" w:line="240" w:lineRule="auto"/>
              <w:jc w:val="center"/>
            </w:pPr>
            <w:r>
              <w:rPr>
                <w:rFonts w:ascii="宋体" w:hAnsi="宋体" w:eastAsia="宋体" w:cs="宋体"/>
                <w:i w:val="0"/>
                <w:strike w:val="0"/>
                <w:color w:val="000000"/>
                <w:spacing w:val="0"/>
                <w:sz w:val="18"/>
                <w:u w:val="none"/>
              </w:rPr>
              <w:t>台</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3E718DFC">
            <w:pPr>
              <w:widowControl w:val="0"/>
              <w:snapToGrid/>
              <w:spacing w:before="0" w:after="0" w:line="240" w:lineRule="auto"/>
              <w:jc w:val="center"/>
            </w:pPr>
            <w:r>
              <w:rPr>
                <w:rFonts w:ascii="宋体" w:hAnsi="宋体" w:eastAsia="宋体" w:cs="宋体"/>
                <w:i w:val="0"/>
                <w:strike w:val="0"/>
                <w:color w:val="000000"/>
                <w:spacing w:val="0"/>
                <w:sz w:val="18"/>
                <w:u w:val="none"/>
              </w:rPr>
              <w:t>1</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7973153">
            <w:pPr>
              <w:widowControl w:val="0"/>
              <w:snapToGrid/>
              <w:spacing w:before="0" w:after="0" w:line="240" w:lineRule="auto"/>
              <w:jc w:val="center"/>
            </w:pPr>
            <w:r>
              <w:rPr>
                <w:rFonts w:ascii="宋体" w:hAnsi="宋体" w:eastAsia="宋体" w:cs="宋体"/>
                <w:i w:val="0"/>
                <w:strike w:val="0"/>
                <w:color w:val="000000"/>
                <w:spacing w:val="0"/>
                <w:sz w:val="18"/>
                <w:u w:val="none"/>
              </w:rPr>
              <w:t>25</w:t>
            </w:r>
          </w:p>
        </w:tc>
      </w:tr>
      <w:tr w14:paraId="0CB3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669FF45E">
            <w:pPr>
              <w:widowControl w:val="0"/>
              <w:snapToGrid/>
              <w:spacing w:before="0" w:after="0" w:line="240" w:lineRule="auto"/>
              <w:jc w:val="center"/>
            </w:pPr>
            <w:r>
              <w:rPr>
                <w:rFonts w:ascii="宋体" w:hAnsi="宋体" w:eastAsia="宋体" w:cs="宋体"/>
                <w:i w:val="0"/>
                <w:strike w:val="0"/>
                <w:color w:val="000000"/>
                <w:spacing w:val="0"/>
                <w:sz w:val="18"/>
                <w:u w:val="none"/>
              </w:rPr>
              <w:t>3.6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679FA17B">
            <w:pPr>
              <w:widowControl w:val="0"/>
              <w:snapToGrid/>
              <w:spacing w:before="0" w:after="0" w:line="240" w:lineRule="auto"/>
              <w:jc w:val="center"/>
            </w:pPr>
            <w:r>
              <w:rPr>
                <w:rFonts w:ascii="宋体" w:hAnsi="宋体" w:eastAsia="宋体" w:cs="宋体"/>
                <w:i w:val="0"/>
                <w:strike w:val="0"/>
                <w:color w:val="000000"/>
                <w:spacing w:val="0"/>
                <w:sz w:val="18"/>
                <w:u w:val="none"/>
              </w:rPr>
              <w:t>光伏充电桩（600kw液冷）</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831C9AC">
            <w:pPr>
              <w:widowControl w:val="0"/>
              <w:snapToGrid/>
              <w:spacing w:before="0" w:after="0" w:line="240" w:lineRule="auto"/>
              <w:jc w:val="center"/>
            </w:pPr>
            <w:r>
              <w:rPr>
                <w:rFonts w:ascii="宋体" w:hAnsi="宋体" w:eastAsia="宋体" w:cs="宋体"/>
                <w:i w:val="0"/>
                <w:strike w:val="0"/>
                <w:color w:val="000000"/>
                <w:spacing w:val="0"/>
                <w:sz w:val="18"/>
                <w:u w:val="none"/>
              </w:rPr>
              <w:t>550</w:t>
            </w:r>
          </w:p>
        </w:tc>
        <w:tc>
          <w:tcPr>
            <w:tcW w:w="82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94BC8CB">
            <w:pPr>
              <w:widowControl w:val="0"/>
              <w:snapToGrid/>
              <w:spacing w:before="0" w:after="0" w:line="240" w:lineRule="auto"/>
              <w:jc w:val="center"/>
            </w:pPr>
            <w:r>
              <w:rPr>
                <w:rFonts w:ascii="宋体" w:hAnsi="宋体" w:eastAsia="宋体" w:cs="宋体"/>
                <w:i w:val="0"/>
                <w:strike w:val="0"/>
                <w:color w:val="000000"/>
                <w:spacing w:val="0"/>
                <w:sz w:val="18"/>
                <w:u w:val="none"/>
              </w:rPr>
              <w:t>个</w:t>
            </w:r>
          </w:p>
        </w:tc>
        <w:tc>
          <w:tcPr>
            <w:tcW w:w="1382"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C5E810E">
            <w:pPr>
              <w:widowControl w:val="0"/>
              <w:snapToGrid/>
              <w:spacing w:before="0" w:after="0" w:line="240" w:lineRule="auto"/>
              <w:jc w:val="center"/>
            </w:pPr>
            <w:r>
              <w:rPr>
                <w:rFonts w:ascii="宋体" w:hAnsi="宋体" w:eastAsia="宋体" w:cs="宋体"/>
                <w:i w:val="0"/>
                <w:strike w:val="0"/>
                <w:color w:val="000000"/>
                <w:spacing w:val="0"/>
                <w:sz w:val="18"/>
                <w:u w:val="none"/>
              </w:rPr>
              <w:t>5</w:t>
            </w:r>
          </w:p>
        </w:tc>
        <w:tc>
          <w:tcPr>
            <w:tcW w:w="1435" w:type="dxa"/>
            <w:tcBorders>
              <w:top w:val="single" w:color="000000" w:sz="6" w:space="0"/>
              <w:left w:val="single" w:color="000000" w:sz="6" w:space="0"/>
              <w:bottom w:val="single" w:color="000000" w:sz="6" w:space="0"/>
              <w:right w:val="single" w:color="000000" w:sz="6" w:space="0"/>
            </w:tcBorders>
            <w:shd w:val="clear" w:color="auto" w:fill="FFFFFF"/>
            <w:tcMar>
              <w:bottom w:w="0" w:type="dxa"/>
            </w:tcMar>
            <w:vAlign w:val="center"/>
          </w:tcPr>
          <w:p w14:paraId="64297F29">
            <w:pPr>
              <w:widowControl w:val="0"/>
              <w:snapToGrid/>
              <w:spacing w:before="0" w:after="0" w:line="240" w:lineRule="auto"/>
              <w:jc w:val="center"/>
            </w:pPr>
            <w:r>
              <w:rPr>
                <w:rFonts w:ascii="宋体" w:hAnsi="宋体" w:eastAsia="宋体" w:cs="宋体"/>
                <w:i w:val="0"/>
                <w:strike w:val="0"/>
                <w:color w:val="000000"/>
                <w:spacing w:val="0"/>
                <w:sz w:val="18"/>
                <w:u w:val="none"/>
              </w:rPr>
              <w:t>110</w:t>
            </w:r>
          </w:p>
        </w:tc>
      </w:tr>
      <w:tr w14:paraId="5886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85BF68D">
            <w:pPr>
              <w:widowControl w:val="0"/>
              <w:snapToGrid/>
              <w:spacing w:before="0" w:after="0" w:line="240" w:lineRule="auto"/>
              <w:jc w:val="center"/>
            </w:pPr>
            <w:r>
              <w:rPr>
                <w:rFonts w:ascii="宋体" w:hAnsi="宋体" w:eastAsia="宋体" w:cs="宋体"/>
                <w:b/>
                <w:i w:val="0"/>
                <w:strike w:val="0"/>
                <w:color w:val="000000"/>
                <w:spacing w:val="0"/>
                <w:sz w:val="18"/>
                <w:u w:val="none"/>
              </w:rPr>
              <w:t>二</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46B7C1A">
            <w:pPr>
              <w:widowControl w:val="0"/>
              <w:snapToGrid/>
              <w:spacing w:before="0" w:after="0" w:line="240" w:lineRule="auto"/>
              <w:jc w:val="center"/>
            </w:pPr>
            <w:r>
              <w:rPr>
                <w:rFonts w:ascii="宋体" w:hAnsi="宋体" w:eastAsia="宋体" w:cs="宋体"/>
                <w:b/>
                <w:i w:val="0"/>
                <w:strike w:val="0"/>
                <w:color w:val="000000"/>
                <w:spacing w:val="0"/>
                <w:sz w:val="18"/>
                <w:u w:val="none"/>
              </w:rPr>
              <w:t>工程建设其他费用</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2C64B6C">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372.52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60A94E40">
            <w:pPr>
              <w:widowControl w:val="0"/>
              <w:snapToGrid/>
              <w:spacing w:before="0" w:after="0" w:line="240" w:lineRule="auto"/>
              <w:jc w:val="center"/>
            </w:pPr>
            <w:r>
              <w:rPr>
                <w:rFonts w:ascii="Times New Roman" w:hAnsi="Times New Roman" w:cs="Times New Roman"/>
                <w:b/>
                <w:i w:val="0"/>
                <w:strike w:val="0"/>
                <w:color w:val="000000"/>
                <w:spacing w:val="0"/>
                <w:sz w:val="18"/>
                <w:u w:val="none"/>
              </w:rPr>
              <w:t>4.25%</w:t>
            </w:r>
          </w:p>
        </w:tc>
      </w:tr>
      <w:tr w14:paraId="42BB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6D43F0B7">
            <w:pPr>
              <w:widowControl w:val="0"/>
              <w:snapToGrid/>
              <w:spacing w:before="0" w:after="0" w:line="240" w:lineRule="auto"/>
              <w:jc w:val="center"/>
            </w:pPr>
            <w:r>
              <w:rPr>
                <w:rFonts w:ascii="宋体" w:hAnsi="宋体" w:eastAsia="宋体" w:cs="宋体"/>
                <w:i w:val="0"/>
                <w:strike w:val="0"/>
                <w:color w:val="000000"/>
                <w:spacing w:val="0"/>
                <w:sz w:val="18"/>
                <w:u w:val="none"/>
              </w:rPr>
              <w:t>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67A36837">
            <w:pPr>
              <w:widowControl w:val="0"/>
              <w:snapToGrid/>
              <w:spacing w:before="0" w:after="0" w:line="240" w:lineRule="auto"/>
              <w:jc w:val="center"/>
            </w:pPr>
            <w:r>
              <w:rPr>
                <w:rFonts w:ascii="宋体" w:hAnsi="宋体" w:eastAsia="宋体" w:cs="宋体"/>
                <w:i w:val="0"/>
                <w:strike w:val="0"/>
                <w:color w:val="000000"/>
                <w:spacing w:val="0"/>
                <w:sz w:val="18"/>
                <w:u w:val="none"/>
              </w:rPr>
              <w:t>建设管理费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73AE9282">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39.51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45FEB028">
            <w:pPr>
              <w:widowControl w:val="0"/>
              <w:snapToGrid/>
              <w:spacing w:before="0" w:after="0" w:line="240" w:lineRule="auto"/>
              <w:jc w:val="center"/>
            </w:pPr>
          </w:p>
        </w:tc>
      </w:tr>
      <w:tr w14:paraId="3FBD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1EE638E">
            <w:pPr>
              <w:widowControl w:val="0"/>
              <w:snapToGrid/>
              <w:spacing w:before="0" w:after="0" w:line="240" w:lineRule="auto"/>
              <w:jc w:val="center"/>
            </w:pPr>
            <w:r>
              <w:rPr>
                <w:rFonts w:ascii="宋体" w:hAnsi="宋体" w:eastAsia="宋体" w:cs="宋体"/>
                <w:i w:val="0"/>
                <w:strike w:val="0"/>
                <w:color w:val="000000"/>
                <w:spacing w:val="0"/>
                <w:sz w:val="18"/>
                <w:u w:val="none"/>
              </w:rPr>
              <w:t>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F589AC4">
            <w:pPr>
              <w:widowControl w:val="0"/>
              <w:snapToGrid/>
              <w:spacing w:before="0" w:after="0" w:line="240" w:lineRule="auto"/>
              <w:jc w:val="center"/>
            </w:pPr>
            <w:r>
              <w:rPr>
                <w:rFonts w:ascii="宋体" w:hAnsi="宋体" w:eastAsia="宋体" w:cs="宋体"/>
                <w:i w:val="0"/>
                <w:strike w:val="0"/>
                <w:color w:val="000000"/>
                <w:spacing w:val="0"/>
                <w:sz w:val="18"/>
                <w:u w:val="none"/>
              </w:rPr>
              <w:t>建设工程监理费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37FC7D7">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47.42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14:paraId="084A1835">
            <w:pPr>
              <w:widowControl w:val="0"/>
              <w:snapToGrid/>
              <w:spacing w:before="0" w:after="0" w:line="240" w:lineRule="auto"/>
              <w:jc w:val="center"/>
            </w:pPr>
          </w:p>
        </w:tc>
      </w:tr>
      <w:tr w14:paraId="1C69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890F5BF">
            <w:pPr>
              <w:widowControl w:val="0"/>
              <w:snapToGrid/>
              <w:spacing w:before="0" w:after="0" w:line="240" w:lineRule="auto"/>
              <w:jc w:val="center"/>
            </w:pPr>
            <w:r>
              <w:rPr>
                <w:rFonts w:ascii="宋体" w:hAnsi="宋体" w:eastAsia="宋体" w:cs="宋体"/>
                <w:i w:val="0"/>
                <w:strike w:val="0"/>
                <w:color w:val="000000"/>
                <w:spacing w:val="0"/>
                <w:sz w:val="18"/>
                <w:u w:val="none"/>
              </w:rPr>
              <w:t>3</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F2AD013">
            <w:pPr>
              <w:widowControl w:val="0"/>
              <w:snapToGrid/>
              <w:spacing w:before="0" w:after="0" w:line="240" w:lineRule="auto"/>
              <w:jc w:val="center"/>
            </w:pPr>
            <w:r>
              <w:rPr>
                <w:rFonts w:ascii="宋体" w:hAnsi="宋体" w:eastAsia="宋体" w:cs="宋体"/>
                <w:i w:val="0"/>
                <w:strike w:val="0"/>
                <w:color w:val="000000"/>
                <w:spacing w:val="0"/>
                <w:sz w:val="18"/>
                <w:u w:val="none"/>
              </w:rPr>
              <w:t>建设项目前期工作咨询费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3C9F37E4">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39.51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14:paraId="34B1A284">
            <w:pPr>
              <w:widowControl w:val="0"/>
              <w:snapToGrid/>
              <w:spacing w:before="0" w:after="0" w:line="240" w:lineRule="auto"/>
              <w:jc w:val="center"/>
            </w:pPr>
          </w:p>
        </w:tc>
      </w:tr>
      <w:tr w14:paraId="03D6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BBAE386">
            <w:pPr>
              <w:widowControl w:val="0"/>
              <w:snapToGrid/>
              <w:spacing w:before="0" w:after="0" w:line="240" w:lineRule="auto"/>
              <w:jc w:val="center"/>
            </w:pPr>
            <w:r>
              <w:rPr>
                <w:rFonts w:ascii="宋体" w:hAnsi="宋体" w:eastAsia="宋体" w:cs="宋体"/>
                <w:i w:val="0"/>
                <w:strike w:val="0"/>
                <w:color w:val="000000"/>
                <w:spacing w:val="0"/>
                <w:sz w:val="18"/>
                <w:u w:val="none"/>
              </w:rPr>
              <w:t>4</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3C24D0B7">
            <w:pPr>
              <w:widowControl w:val="0"/>
              <w:snapToGrid/>
              <w:spacing w:before="0" w:after="0" w:line="240" w:lineRule="auto"/>
              <w:jc w:val="center"/>
            </w:pPr>
            <w:r>
              <w:rPr>
                <w:rFonts w:ascii="宋体" w:hAnsi="宋体" w:eastAsia="宋体" w:cs="宋体"/>
                <w:i w:val="0"/>
                <w:strike w:val="0"/>
                <w:color w:val="000000"/>
                <w:spacing w:val="0"/>
                <w:sz w:val="18"/>
                <w:u w:val="none"/>
              </w:rPr>
              <w:t>工程勘察费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08C1E53">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26.17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14:paraId="39240A19">
            <w:pPr>
              <w:widowControl w:val="0"/>
              <w:snapToGrid/>
              <w:spacing w:before="0" w:after="0" w:line="240" w:lineRule="auto"/>
              <w:jc w:val="center"/>
            </w:pPr>
          </w:p>
        </w:tc>
      </w:tr>
      <w:tr w14:paraId="67B1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3E31CAEB">
            <w:pPr>
              <w:widowControl w:val="0"/>
              <w:snapToGrid/>
              <w:spacing w:before="0" w:after="0" w:line="240" w:lineRule="auto"/>
              <w:jc w:val="center"/>
            </w:pPr>
            <w:r>
              <w:rPr>
                <w:rFonts w:ascii="宋体" w:hAnsi="宋体" w:eastAsia="宋体" w:cs="宋体"/>
                <w:i w:val="0"/>
                <w:strike w:val="0"/>
                <w:color w:val="000000"/>
                <w:spacing w:val="0"/>
                <w:sz w:val="18"/>
                <w:u w:val="none"/>
              </w:rPr>
              <w:t>5</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2449B29">
            <w:pPr>
              <w:widowControl w:val="0"/>
              <w:snapToGrid/>
              <w:spacing w:before="0" w:after="0" w:line="240" w:lineRule="auto"/>
              <w:jc w:val="center"/>
            </w:pPr>
            <w:r>
              <w:rPr>
                <w:rFonts w:ascii="宋体" w:hAnsi="宋体" w:eastAsia="宋体" w:cs="宋体"/>
                <w:i w:val="0"/>
                <w:strike w:val="0"/>
                <w:color w:val="000000"/>
                <w:spacing w:val="0"/>
                <w:sz w:val="18"/>
                <w:u w:val="none"/>
              </w:rPr>
              <w:t>屋顶荷载检测费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C313A52">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15.64 </w:t>
            </w:r>
          </w:p>
        </w:tc>
        <w:tc>
          <w:tcPr>
            <w:tcW w:w="822" w:type="dxa"/>
            <w:tcBorders>
              <w:top w:val="single" w:color="000000" w:sz="6" w:space="0"/>
              <w:left w:val="single" w:color="000000" w:sz="6" w:space="0"/>
              <w:bottom w:val="single" w:color="000000" w:sz="6" w:space="0"/>
              <w:right w:val="single" w:color="000000" w:sz="0" w:space="0"/>
            </w:tcBorders>
            <w:tcMar>
              <w:bottom w:w="0" w:type="dxa"/>
            </w:tcMar>
            <w:vAlign w:val="center"/>
          </w:tcPr>
          <w:p w14:paraId="48219F76">
            <w:pPr>
              <w:widowControl w:val="0"/>
              <w:snapToGrid/>
              <w:spacing w:before="0" w:after="0" w:line="240" w:lineRule="auto"/>
              <w:jc w:val="center"/>
            </w:pPr>
          </w:p>
        </w:tc>
        <w:tc>
          <w:tcPr>
            <w:tcW w:w="1382" w:type="dxa"/>
            <w:tcBorders>
              <w:top w:val="single" w:color="000000" w:sz="6" w:space="0"/>
              <w:left w:val="single" w:color="000000" w:sz="0" w:space="0"/>
              <w:bottom w:val="single" w:color="000000" w:sz="6" w:space="0"/>
              <w:right w:val="single" w:color="000000" w:sz="0" w:space="0"/>
            </w:tcBorders>
            <w:tcMar>
              <w:bottom w:w="0" w:type="dxa"/>
            </w:tcMar>
            <w:vAlign w:val="center"/>
          </w:tcPr>
          <w:p w14:paraId="5CA86057">
            <w:pPr>
              <w:widowControl w:val="0"/>
              <w:snapToGrid/>
              <w:spacing w:before="0" w:after="0" w:line="240" w:lineRule="auto"/>
              <w:jc w:val="center"/>
            </w:pPr>
          </w:p>
        </w:tc>
        <w:tc>
          <w:tcPr>
            <w:tcW w:w="1435" w:type="dxa"/>
            <w:tcBorders>
              <w:top w:val="single" w:color="000000" w:sz="6" w:space="0"/>
              <w:left w:val="single" w:color="000000" w:sz="0" w:space="0"/>
              <w:bottom w:val="single" w:color="000000" w:sz="6" w:space="0"/>
              <w:right w:val="single" w:color="000000" w:sz="6" w:space="0"/>
            </w:tcBorders>
            <w:tcMar>
              <w:bottom w:w="0" w:type="dxa"/>
            </w:tcMar>
            <w:vAlign w:val="center"/>
          </w:tcPr>
          <w:p w14:paraId="1C8DBFFB">
            <w:pPr>
              <w:widowControl w:val="0"/>
              <w:snapToGrid/>
              <w:spacing w:before="0" w:after="0" w:line="240" w:lineRule="auto"/>
              <w:jc w:val="center"/>
            </w:pPr>
          </w:p>
        </w:tc>
      </w:tr>
      <w:tr w14:paraId="63D6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8628F49">
            <w:pPr>
              <w:widowControl w:val="0"/>
              <w:snapToGrid/>
              <w:spacing w:before="0" w:after="0" w:line="240" w:lineRule="auto"/>
              <w:jc w:val="center"/>
            </w:pPr>
            <w:r>
              <w:rPr>
                <w:rFonts w:ascii="宋体" w:hAnsi="宋体" w:eastAsia="宋体" w:cs="宋体"/>
                <w:i w:val="0"/>
                <w:strike w:val="0"/>
                <w:color w:val="000000"/>
                <w:spacing w:val="0"/>
                <w:sz w:val="18"/>
                <w:u w:val="none"/>
              </w:rPr>
              <w:t>6</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76B12ED">
            <w:pPr>
              <w:widowControl w:val="0"/>
              <w:snapToGrid/>
              <w:spacing w:before="0" w:after="0" w:line="240" w:lineRule="auto"/>
              <w:jc w:val="center"/>
            </w:pPr>
            <w:r>
              <w:rPr>
                <w:rFonts w:ascii="宋体" w:hAnsi="宋体" w:eastAsia="宋体" w:cs="宋体"/>
                <w:i w:val="0"/>
                <w:strike w:val="0"/>
                <w:color w:val="000000"/>
                <w:spacing w:val="0"/>
                <w:sz w:val="18"/>
                <w:u w:val="none"/>
              </w:rPr>
              <w:t>工程设计费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54089D52">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79.03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14:paraId="0061BD6D">
            <w:pPr>
              <w:widowControl w:val="0"/>
              <w:snapToGrid/>
              <w:spacing w:before="0" w:after="0" w:line="240" w:lineRule="auto"/>
              <w:jc w:val="center"/>
            </w:pPr>
          </w:p>
        </w:tc>
      </w:tr>
      <w:tr w14:paraId="21B1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29997B9">
            <w:pPr>
              <w:widowControl w:val="0"/>
              <w:snapToGrid/>
              <w:spacing w:before="0" w:after="0" w:line="240" w:lineRule="auto"/>
              <w:jc w:val="center"/>
            </w:pPr>
            <w:r>
              <w:rPr>
                <w:rFonts w:ascii="宋体" w:hAnsi="宋体" w:eastAsia="宋体" w:cs="宋体"/>
                <w:i w:val="0"/>
                <w:strike w:val="0"/>
                <w:color w:val="000000"/>
                <w:spacing w:val="0"/>
                <w:sz w:val="18"/>
                <w:u w:val="none"/>
              </w:rPr>
              <w:t>7</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C838672">
            <w:pPr>
              <w:widowControl w:val="0"/>
              <w:snapToGrid/>
              <w:spacing w:before="0" w:after="0" w:line="240" w:lineRule="auto"/>
              <w:jc w:val="center"/>
            </w:pPr>
            <w:r>
              <w:rPr>
                <w:rFonts w:ascii="宋体" w:hAnsi="宋体" w:eastAsia="宋体" w:cs="宋体"/>
                <w:i w:val="0"/>
                <w:strike w:val="0"/>
                <w:color w:val="000000"/>
                <w:spacing w:val="0"/>
                <w:sz w:val="18"/>
                <w:u w:val="none"/>
              </w:rPr>
              <w:t>环境影响咨询服务费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B3A6573">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7.90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57F130E8">
            <w:pPr>
              <w:widowControl w:val="0"/>
              <w:snapToGrid/>
              <w:spacing w:before="0" w:after="0" w:line="240" w:lineRule="auto"/>
              <w:jc w:val="center"/>
            </w:pPr>
          </w:p>
        </w:tc>
      </w:tr>
      <w:tr w14:paraId="1AE2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ECD697F">
            <w:pPr>
              <w:widowControl w:val="0"/>
              <w:snapToGrid/>
              <w:spacing w:before="0" w:after="0" w:line="240" w:lineRule="auto"/>
              <w:jc w:val="center"/>
            </w:pPr>
            <w:r>
              <w:rPr>
                <w:rFonts w:ascii="宋体" w:hAnsi="宋体" w:eastAsia="宋体" w:cs="宋体"/>
                <w:i w:val="0"/>
                <w:strike w:val="0"/>
                <w:color w:val="000000"/>
                <w:spacing w:val="0"/>
                <w:sz w:val="18"/>
                <w:u w:val="none"/>
              </w:rPr>
              <w:t>8</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3A97731D">
            <w:pPr>
              <w:widowControl w:val="0"/>
              <w:snapToGrid/>
              <w:spacing w:before="0" w:after="0" w:line="240" w:lineRule="auto"/>
              <w:jc w:val="center"/>
            </w:pPr>
            <w:r>
              <w:rPr>
                <w:rFonts w:ascii="宋体" w:hAnsi="宋体" w:eastAsia="宋体" w:cs="宋体"/>
                <w:i w:val="0"/>
                <w:strike w:val="0"/>
                <w:color w:val="000000"/>
                <w:spacing w:val="0"/>
                <w:sz w:val="18"/>
                <w:u w:val="none"/>
              </w:rPr>
              <w:t>场地准备费及临时设施费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713D80F7">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43.46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212E3BF0">
            <w:pPr>
              <w:widowControl w:val="0"/>
              <w:snapToGrid/>
              <w:spacing w:before="0" w:after="0" w:line="240" w:lineRule="auto"/>
              <w:jc w:val="center"/>
            </w:pPr>
          </w:p>
        </w:tc>
      </w:tr>
      <w:tr w14:paraId="4B0F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A307ACD">
            <w:pPr>
              <w:widowControl w:val="0"/>
              <w:snapToGrid/>
              <w:spacing w:before="0" w:after="0" w:line="240" w:lineRule="auto"/>
              <w:jc w:val="center"/>
            </w:pPr>
            <w:r>
              <w:rPr>
                <w:rFonts w:ascii="宋体" w:hAnsi="宋体" w:eastAsia="宋体" w:cs="宋体"/>
                <w:i w:val="0"/>
                <w:strike w:val="0"/>
                <w:color w:val="000000"/>
                <w:spacing w:val="0"/>
                <w:sz w:val="18"/>
                <w:u w:val="none"/>
              </w:rPr>
              <w:t>9</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246605D">
            <w:pPr>
              <w:widowControl w:val="0"/>
              <w:snapToGrid/>
              <w:spacing w:before="0" w:after="0" w:line="240" w:lineRule="auto"/>
              <w:jc w:val="center"/>
            </w:pPr>
            <w:r>
              <w:rPr>
                <w:rFonts w:ascii="宋体" w:hAnsi="宋体" w:eastAsia="宋体" w:cs="宋体"/>
                <w:i w:val="0"/>
                <w:strike w:val="0"/>
                <w:color w:val="000000"/>
                <w:spacing w:val="0"/>
                <w:sz w:val="18"/>
                <w:u w:val="none"/>
              </w:rPr>
              <w:t>工程保险费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7437AC1">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23.30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42299EAB">
            <w:pPr>
              <w:widowControl w:val="0"/>
              <w:snapToGrid/>
              <w:spacing w:before="0" w:after="0" w:line="240" w:lineRule="auto"/>
              <w:jc w:val="center"/>
            </w:pPr>
          </w:p>
        </w:tc>
      </w:tr>
      <w:tr w14:paraId="01C4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794DD6B">
            <w:pPr>
              <w:widowControl w:val="0"/>
              <w:snapToGrid/>
              <w:spacing w:before="0" w:after="0" w:line="240" w:lineRule="auto"/>
              <w:jc w:val="center"/>
            </w:pPr>
            <w:r>
              <w:rPr>
                <w:rFonts w:ascii="宋体" w:hAnsi="宋体" w:eastAsia="宋体" w:cs="宋体"/>
                <w:i w:val="0"/>
                <w:strike w:val="0"/>
                <w:color w:val="000000"/>
                <w:spacing w:val="0"/>
                <w:sz w:val="18"/>
                <w:u w:val="none"/>
              </w:rPr>
              <w:t>10</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687C9806">
            <w:pPr>
              <w:widowControl w:val="0"/>
              <w:snapToGrid/>
              <w:spacing w:before="0" w:after="0" w:line="240" w:lineRule="auto"/>
              <w:jc w:val="center"/>
            </w:pPr>
            <w:r>
              <w:rPr>
                <w:rFonts w:ascii="宋体" w:hAnsi="宋体" w:eastAsia="宋体" w:cs="宋体"/>
                <w:i w:val="0"/>
                <w:strike w:val="0"/>
                <w:color w:val="000000"/>
                <w:spacing w:val="0"/>
                <w:sz w:val="18"/>
                <w:u w:val="none"/>
              </w:rPr>
              <w:t>招标代理服务费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78FD5D87">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26.87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3DF31F07">
            <w:pPr>
              <w:widowControl w:val="0"/>
              <w:snapToGrid/>
              <w:spacing w:before="0" w:after="0" w:line="240" w:lineRule="auto"/>
              <w:jc w:val="center"/>
            </w:pPr>
          </w:p>
        </w:tc>
      </w:tr>
      <w:tr w14:paraId="7AB3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8E5801E">
            <w:pPr>
              <w:widowControl w:val="0"/>
              <w:snapToGrid/>
              <w:spacing w:before="0" w:after="0" w:line="240" w:lineRule="auto"/>
              <w:jc w:val="center"/>
            </w:pPr>
            <w:r>
              <w:rPr>
                <w:rFonts w:ascii="宋体" w:hAnsi="宋体" w:eastAsia="宋体" w:cs="宋体"/>
                <w:i w:val="0"/>
                <w:strike w:val="0"/>
                <w:color w:val="000000"/>
                <w:spacing w:val="0"/>
                <w:sz w:val="18"/>
                <w:u w:val="none"/>
              </w:rPr>
              <w:t>11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5DBDC40">
            <w:pPr>
              <w:widowControl w:val="0"/>
              <w:snapToGrid/>
              <w:spacing w:before="0" w:after="0" w:line="240" w:lineRule="auto"/>
              <w:jc w:val="center"/>
            </w:pPr>
            <w:r>
              <w:rPr>
                <w:rFonts w:ascii="宋体" w:hAnsi="宋体" w:eastAsia="宋体" w:cs="宋体"/>
                <w:i w:val="0"/>
                <w:strike w:val="0"/>
                <w:color w:val="000000"/>
                <w:spacing w:val="0"/>
                <w:sz w:val="18"/>
                <w:u w:val="none"/>
              </w:rPr>
              <w:t>造价咨询费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46E3188">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23.71 </w:t>
            </w:r>
          </w:p>
        </w:tc>
        <w:tc>
          <w:tcPr>
            <w:tcW w:w="822" w:type="dxa"/>
            <w:tcBorders>
              <w:top w:val="single" w:color="000000" w:sz="6" w:space="0"/>
              <w:left w:val="single" w:color="000000" w:sz="6" w:space="0"/>
              <w:bottom w:val="single" w:color="000000" w:sz="6" w:space="0"/>
              <w:right w:val="single" w:color="000000" w:sz="0" w:space="0"/>
            </w:tcBorders>
            <w:tcMar>
              <w:bottom w:w="0" w:type="dxa"/>
            </w:tcMar>
            <w:vAlign w:val="top"/>
          </w:tcPr>
          <w:p w14:paraId="1FB78DBB">
            <w:pPr>
              <w:widowControl w:val="0"/>
              <w:snapToGrid/>
              <w:spacing w:before="0" w:after="0" w:line="240" w:lineRule="auto"/>
              <w:jc w:val="center"/>
            </w:pPr>
          </w:p>
        </w:tc>
        <w:tc>
          <w:tcPr>
            <w:tcW w:w="1382" w:type="dxa"/>
            <w:tcBorders>
              <w:top w:val="single" w:color="000000" w:sz="6" w:space="0"/>
              <w:left w:val="single" w:color="000000" w:sz="0" w:space="0"/>
              <w:bottom w:val="single" w:color="000000" w:sz="6" w:space="0"/>
              <w:right w:val="single" w:color="000000" w:sz="0" w:space="0"/>
            </w:tcBorders>
            <w:tcMar>
              <w:bottom w:w="0" w:type="dxa"/>
            </w:tcMar>
            <w:vAlign w:val="top"/>
          </w:tcPr>
          <w:p w14:paraId="7C665B8D">
            <w:pPr>
              <w:widowControl w:val="0"/>
              <w:snapToGrid/>
              <w:spacing w:before="0" w:after="0" w:line="240" w:lineRule="auto"/>
              <w:jc w:val="center"/>
            </w:pPr>
          </w:p>
        </w:tc>
        <w:tc>
          <w:tcPr>
            <w:tcW w:w="1435" w:type="dxa"/>
            <w:tcBorders>
              <w:top w:val="single" w:color="000000" w:sz="6" w:space="0"/>
              <w:left w:val="single" w:color="000000" w:sz="0" w:space="0"/>
              <w:bottom w:val="single" w:color="000000" w:sz="6" w:space="0"/>
              <w:right w:val="single" w:color="000000" w:sz="6" w:space="0"/>
            </w:tcBorders>
            <w:tcMar>
              <w:bottom w:w="0" w:type="dxa"/>
            </w:tcMar>
            <w:vAlign w:val="top"/>
          </w:tcPr>
          <w:p w14:paraId="7A4368C4">
            <w:pPr>
              <w:widowControl w:val="0"/>
              <w:snapToGrid/>
              <w:spacing w:before="0" w:after="0" w:line="240" w:lineRule="auto"/>
              <w:jc w:val="center"/>
            </w:pPr>
          </w:p>
        </w:tc>
      </w:tr>
      <w:tr w14:paraId="49DB3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7A309ED">
            <w:pPr>
              <w:widowControl w:val="0"/>
              <w:snapToGrid/>
              <w:spacing w:before="0" w:after="0" w:line="240" w:lineRule="auto"/>
              <w:jc w:val="center"/>
            </w:pPr>
            <w:r>
              <w:rPr>
                <w:rFonts w:ascii="宋体" w:hAnsi="宋体" w:eastAsia="宋体" w:cs="宋体"/>
                <w:b/>
                <w:i w:val="0"/>
                <w:strike w:val="0"/>
                <w:color w:val="000000"/>
                <w:spacing w:val="0"/>
                <w:sz w:val="18"/>
                <w:u w:val="none"/>
              </w:rPr>
              <w:t>三</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49901047">
            <w:pPr>
              <w:widowControl w:val="0"/>
              <w:snapToGrid/>
              <w:spacing w:before="0" w:after="0" w:line="240" w:lineRule="auto"/>
              <w:jc w:val="center"/>
            </w:pPr>
            <w:r>
              <w:rPr>
                <w:rFonts w:ascii="宋体" w:hAnsi="宋体" w:eastAsia="宋体" w:cs="宋体"/>
                <w:b/>
                <w:i w:val="0"/>
                <w:strike w:val="0"/>
                <w:color w:val="000000"/>
                <w:spacing w:val="0"/>
                <w:sz w:val="18"/>
                <w:u w:val="none"/>
              </w:rPr>
              <w:t>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F3B6E04">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413.75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722CCCAE">
            <w:pPr>
              <w:widowControl w:val="0"/>
              <w:snapToGrid/>
              <w:spacing w:before="0" w:after="0" w:line="240" w:lineRule="auto"/>
              <w:jc w:val="center"/>
            </w:pPr>
            <w:r>
              <w:rPr>
                <w:rFonts w:ascii="Times New Roman" w:hAnsi="Times New Roman" w:cs="Times New Roman"/>
                <w:b/>
                <w:i w:val="0"/>
                <w:strike w:val="0"/>
                <w:color w:val="000000"/>
                <w:spacing w:val="0"/>
                <w:sz w:val="18"/>
                <w:u w:val="none"/>
              </w:rPr>
              <w:t>4.72%</w:t>
            </w:r>
          </w:p>
        </w:tc>
      </w:tr>
      <w:tr w14:paraId="1D40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1F7C7923">
            <w:pPr>
              <w:widowControl w:val="0"/>
              <w:snapToGrid/>
              <w:spacing w:before="0" w:after="0" w:line="240" w:lineRule="auto"/>
              <w:jc w:val="center"/>
            </w:pPr>
            <w:r>
              <w:rPr>
                <w:rFonts w:ascii="宋体" w:hAnsi="宋体" w:eastAsia="宋体" w:cs="宋体"/>
                <w:i w:val="0"/>
                <w:strike w:val="0"/>
                <w:color w:val="000000"/>
                <w:spacing w:val="0"/>
                <w:sz w:val="18"/>
                <w:u w:val="none"/>
              </w:rPr>
              <w:t>3.1</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39AB4F9">
            <w:pPr>
              <w:widowControl w:val="0"/>
              <w:snapToGrid/>
              <w:spacing w:before="0" w:after="0" w:line="240" w:lineRule="auto"/>
              <w:jc w:val="center"/>
            </w:pPr>
            <w:r>
              <w:rPr>
                <w:rFonts w:ascii="宋体" w:hAnsi="宋体" w:eastAsia="宋体" w:cs="宋体"/>
                <w:i w:val="0"/>
                <w:strike w:val="0"/>
                <w:color w:val="000000"/>
                <w:spacing w:val="0"/>
                <w:sz w:val="18"/>
                <w:u w:val="none"/>
              </w:rPr>
              <w:t>基本预备费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A76F49D">
            <w:pPr>
              <w:widowControl w:val="0"/>
              <w:snapToGrid/>
              <w:spacing w:before="0" w:after="0" w:line="240" w:lineRule="auto"/>
              <w:jc w:val="center"/>
            </w:pPr>
            <w:r>
              <w:rPr>
                <w:rFonts w:ascii="Times New Roman" w:hAnsi="Times New Roman" w:cs="Times New Roman"/>
                <w:i w:val="0"/>
                <w:strike w:val="0"/>
                <w:color w:val="000000"/>
                <w:spacing w:val="0"/>
                <w:sz w:val="18"/>
                <w:u w:val="none"/>
              </w:rPr>
              <w:t xml:space="preserve">413.75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4D95AD91">
            <w:pPr>
              <w:widowControl w:val="0"/>
              <w:snapToGrid/>
              <w:spacing w:before="0" w:after="0" w:line="240" w:lineRule="auto"/>
              <w:jc w:val="center"/>
            </w:pPr>
            <w:r>
              <w:rPr>
                <w:rFonts w:ascii="宋体" w:hAnsi="宋体" w:eastAsia="宋体" w:cs="宋体"/>
                <w:i w:val="0"/>
                <w:strike w:val="0"/>
                <w:color w:val="000000"/>
                <w:spacing w:val="0"/>
                <w:sz w:val="18"/>
                <w:u w:val="none"/>
              </w:rPr>
              <w:t>（一+二）*5%</w:t>
            </w:r>
          </w:p>
        </w:tc>
      </w:tr>
      <w:tr w14:paraId="15C6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46FC5B89">
            <w:pPr>
              <w:widowControl w:val="0"/>
              <w:snapToGrid/>
              <w:spacing w:before="0" w:after="0" w:line="240" w:lineRule="auto"/>
              <w:jc w:val="center"/>
            </w:pPr>
            <w:r>
              <w:rPr>
                <w:rFonts w:ascii="宋体" w:hAnsi="宋体" w:eastAsia="宋体" w:cs="宋体"/>
                <w:i w:val="0"/>
                <w:strike w:val="0"/>
                <w:color w:val="000000"/>
                <w:spacing w:val="0"/>
                <w:sz w:val="18"/>
                <w:u w:val="none"/>
              </w:rPr>
              <w:t>3.2</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5965FF9">
            <w:pPr>
              <w:widowControl w:val="0"/>
              <w:snapToGrid/>
              <w:spacing w:before="0" w:after="0" w:line="240" w:lineRule="auto"/>
              <w:jc w:val="center"/>
            </w:pPr>
            <w:r>
              <w:rPr>
                <w:rFonts w:ascii="宋体" w:hAnsi="宋体" w:eastAsia="宋体" w:cs="宋体"/>
                <w:i w:val="0"/>
                <w:strike w:val="0"/>
                <w:color w:val="000000"/>
                <w:spacing w:val="0"/>
                <w:sz w:val="18"/>
                <w:u w:val="none"/>
              </w:rPr>
              <w:t>涨价预备费</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1545E1B5">
            <w:pPr>
              <w:widowControl w:val="0"/>
              <w:snapToGrid/>
              <w:spacing w:before="0" w:after="0" w:line="240" w:lineRule="auto"/>
              <w:jc w:val="center"/>
            </w:pP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4E95B149">
            <w:pPr>
              <w:widowControl w:val="0"/>
              <w:snapToGrid/>
              <w:spacing w:before="0" w:after="0" w:line="240" w:lineRule="auto"/>
              <w:jc w:val="center"/>
            </w:pPr>
          </w:p>
        </w:tc>
      </w:tr>
      <w:tr w14:paraId="7272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5CF58223">
            <w:pPr>
              <w:widowControl w:val="0"/>
              <w:snapToGrid/>
              <w:spacing w:before="0" w:after="0" w:line="240" w:lineRule="auto"/>
              <w:jc w:val="center"/>
            </w:pPr>
            <w:r>
              <w:rPr>
                <w:rFonts w:ascii="宋体" w:hAnsi="宋体" w:eastAsia="宋体" w:cs="宋体"/>
                <w:b/>
                <w:i w:val="0"/>
                <w:strike w:val="0"/>
                <w:color w:val="000000"/>
                <w:spacing w:val="0"/>
                <w:sz w:val="18"/>
                <w:u w:val="none"/>
              </w:rPr>
              <w:t>四</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1FB4F753">
            <w:pPr>
              <w:widowControl w:val="0"/>
              <w:snapToGrid/>
              <w:spacing w:before="0" w:after="0" w:line="240" w:lineRule="auto"/>
              <w:jc w:val="center"/>
            </w:pPr>
            <w:r>
              <w:rPr>
                <w:rFonts w:ascii="宋体" w:hAnsi="宋体" w:eastAsia="宋体" w:cs="宋体"/>
                <w:b/>
                <w:i w:val="0"/>
                <w:strike w:val="0"/>
                <w:color w:val="000000"/>
                <w:spacing w:val="0"/>
                <w:sz w:val="18"/>
                <w:u w:val="none"/>
              </w:rPr>
              <w:t>建设投资合计</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A3C17F1">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8688.84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32069097">
            <w:pPr>
              <w:widowControl w:val="0"/>
              <w:snapToGrid/>
              <w:spacing w:before="0" w:after="0" w:line="240" w:lineRule="auto"/>
              <w:jc w:val="center"/>
            </w:pPr>
            <w:r>
              <w:rPr>
                <w:rFonts w:ascii="Times New Roman" w:hAnsi="Times New Roman" w:cs="Times New Roman"/>
                <w:b/>
                <w:i w:val="0"/>
                <w:strike w:val="0"/>
                <w:color w:val="000000"/>
                <w:spacing w:val="0"/>
                <w:sz w:val="18"/>
                <w:u w:val="none"/>
              </w:rPr>
              <w:t>99.10%</w:t>
            </w:r>
          </w:p>
        </w:tc>
      </w:tr>
      <w:tr w14:paraId="62EB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7BA8B946">
            <w:pPr>
              <w:widowControl w:val="0"/>
              <w:snapToGrid/>
              <w:spacing w:before="0" w:after="0" w:line="240" w:lineRule="auto"/>
              <w:jc w:val="center"/>
            </w:pP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8C993E1">
            <w:pPr>
              <w:widowControl w:val="0"/>
              <w:snapToGrid/>
              <w:spacing w:before="0" w:after="0" w:line="240" w:lineRule="auto"/>
              <w:jc w:val="center"/>
            </w:pPr>
            <w:r>
              <w:rPr>
                <w:rFonts w:ascii="宋体" w:hAnsi="宋体" w:eastAsia="宋体" w:cs="宋体"/>
                <w:i w:val="0"/>
                <w:strike w:val="0"/>
                <w:color w:val="000000"/>
                <w:spacing w:val="0"/>
                <w:sz w:val="18"/>
                <w:u w:val="none"/>
              </w:rPr>
              <w:t>比例（%）</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65624B3B">
            <w:pPr>
              <w:widowControl w:val="0"/>
              <w:snapToGrid/>
              <w:spacing w:before="0" w:after="0" w:line="240" w:lineRule="auto"/>
              <w:jc w:val="center"/>
            </w:pPr>
            <w:r>
              <w:rPr>
                <w:rFonts w:ascii="Times New Roman" w:hAnsi="Times New Roman" w:cs="Times New Roman"/>
                <w:i w:val="0"/>
                <w:strike w:val="0"/>
                <w:color w:val="000000"/>
                <w:spacing w:val="0"/>
                <w:sz w:val="18"/>
                <w:u w:val="none"/>
              </w:rPr>
              <w:t>100%</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33609966">
            <w:pPr>
              <w:widowControl w:val="0"/>
              <w:snapToGrid/>
              <w:spacing w:before="0" w:after="0" w:line="240" w:lineRule="auto"/>
              <w:jc w:val="center"/>
            </w:pPr>
          </w:p>
        </w:tc>
      </w:tr>
      <w:tr w14:paraId="6B0E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5D526D2">
            <w:pPr>
              <w:widowControl w:val="0"/>
              <w:snapToGrid/>
              <w:spacing w:before="0" w:after="0" w:line="240" w:lineRule="auto"/>
              <w:jc w:val="center"/>
            </w:pPr>
            <w:r>
              <w:rPr>
                <w:rFonts w:ascii="宋体" w:hAnsi="宋体" w:eastAsia="宋体" w:cs="宋体"/>
                <w:b/>
                <w:i w:val="0"/>
                <w:strike w:val="0"/>
                <w:color w:val="000000"/>
                <w:spacing w:val="0"/>
                <w:sz w:val="18"/>
                <w:u w:val="none"/>
              </w:rPr>
              <w:t>五</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24DE50BE">
            <w:pPr>
              <w:widowControl w:val="0"/>
              <w:snapToGrid/>
              <w:spacing w:before="0" w:after="0" w:line="240" w:lineRule="auto"/>
              <w:jc w:val="center"/>
            </w:pPr>
            <w:r>
              <w:rPr>
                <w:rFonts w:ascii="宋体" w:hAnsi="宋体" w:eastAsia="宋体" w:cs="宋体"/>
                <w:b/>
                <w:i w:val="0"/>
                <w:strike w:val="0"/>
                <w:color w:val="000000"/>
                <w:spacing w:val="0"/>
                <w:sz w:val="18"/>
                <w:u w:val="none"/>
              </w:rPr>
              <w:t>建设期利息</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0DBF5EE4">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78.75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59C88DB6">
            <w:pPr>
              <w:widowControl w:val="0"/>
              <w:snapToGrid/>
              <w:spacing w:before="0" w:after="0" w:line="240" w:lineRule="auto"/>
              <w:jc w:val="center"/>
            </w:pPr>
            <w:r>
              <w:rPr>
                <w:rFonts w:ascii="Times New Roman" w:hAnsi="Times New Roman" w:cs="Times New Roman"/>
                <w:b/>
                <w:i w:val="0"/>
                <w:strike w:val="0"/>
                <w:color w:val="000000"/>
                <w:spacing w:val="0"/>
                <w:sz w:val="18"/>
                <w:u w:val="none"/>
              </w:rPr>
              <w:t>0.90%</w:t>
            </w:r>
          </w:p>
        </w:tc>
      </w:tr>
      <w:tr w14:paraId="53D1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02A144EC">
            <w:pPr>
              <w:widowControl w:val="0"/>
              <w:snapToGrid/>
              <w:spacing w:before="0" w:after="0" w:line="240" w:lineRule="auto"/>
              <w:jc w:val="center"/>
            </w:pPr>
            <w:r>
              <w:rPr>
                <w:rFonts w:ascii="宋体" w:hAnsi="宋体" w:eastAsia="宋体" w:cs="宋体"/>
                <w:b/>
                <w:i w:val="0"/>
                <w:strike w:val="0"/>
                <w:color w:val="000000"/>
                <w:spacing w:val="0"/>
                <w:sz w:val="18"/>
                <w:u w:val="none"/>
              </w:rPr>
              <w:t>六</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55E62D8D">
            <w:pPr>
              <w:widowControl w:val="0"/>
              <w:snapToGrid/>
              <w:spacing w:before="0" w:after="0" w:line="240" w:lineRule="auto"/>
              <w:jc w:val="center"/>
            </w:pPr>
            <w:r>
              <w:rPr>
                <w:rFonts w:ascii="宋体" w:hAnsi="宋体" w:eastAsia="宋体" w:cs="宋体"/>
                <w:b/>
                <w:i w:val="0"/>
                <w:strike w:val="0"/>
                <w:color w:val="000000"/>
                <w:spacing w:val="0"/>
                <w:sz w:val="18"/>
                <w:u w:val="none"/>
              </w:rPr>
              <w:t>固定资产投资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293C63F7">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18BF6058">
            <w:pPr>
              <w:widowControl w:val="0"/>
              <w:snapToGrid/>
              <w:spacing w:before="0" w:after="0" w:line="240" w:lineRule="auto"/>
              <w:jc w:val="center"/>
            </w:pPr>
            <w:r>
              <w:rPr>
                <w:rFonts w:ascii="Times New Roman" w:hAnsi="Times New Roman" w:cs="Times New Roman"/>
                <w:b/>
                <w:i w:val="0"/>
                <w:strike w:val="0"/>
                <w:color w:val="000000"/>
                <w:spacing w:val="0"/>
                <w:sz w:val="18"/>
                <w:u w:val="none"/>
              </w:rPr>
              <w:t>100.00%</w:t>
            </w:r>
          </w:p>
        </w:tc>
      </w:tr>
      <w:tr w14:paraId="1410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82" w:type="dxa"/>
            <w:tcBorders>
              <w:top w:val="single" w:color="000000" w:sz="6" w:space="0"/>
              <w:left w:val="single" w:color="000000" w:sz="6" w:space="0"/>
              <w:bottom w:val="single" w:color="000000" w:sz="6" w:space="0"/>
              <w:right w:val="single" w:color="000000" w:sz="6" w:space="0"/>
            </w:tcBorders>
            <w:tcMar>
              <w:bottom w:w="0" w:type="dxa"/>
            </w:tcMar>
            <w:vAlign w:val="top"/>
          </w:tcPr>
          <w:p w14:paraId="20797AAF">
            <w:pPr>
              <w:widowControl w:val="0"/>
              <w:snapToGrid/>
              <w:spacing w:before="0" w:after="0" w:line="240" w:lineRule="auto"/>
              <w:jc w:val="center"/>
            </w:pPr>
            <w:r>
              <w:rPr>
                <w:rFonts w:ascii="宋体" w:hAnsi="宋体" w:eastAsia="宋体" w:cs="宋体"/>
                <w:b/>
                <w:i w:val="0"/>
                <w:strike w:val="0"/>
                <w:color w:val="000000"/>
                <w:spacing w:val="0"/>
                <w:sz w:val="18"/>
                <w:u w:val="none"/>
              </w:rPr>
              <w:t>八</w:t>
            </w:r>
          </w:p>
        </w:tc>
        <w:tc>
          <w:tcPr>
            <w:tcW w:w="2503" w:type="dxa"/>
            <w:tcBorders>
              <w:top w:val="single" w:color="000000" w:sz="6" w:space="0"/>
              <w:left w:val="single" w:color="000000" w:sz="6" w:space="0"/>
              <w:bottom w:val="single" w:color="000000" w:sz="6" w:space="0"/>
              <w:right w:val="single" w:color="000000" w:sz="6" w:space="0"/>
            </w:tcBorders>
            <w:tcMar>
              <w:bottom w:w="0" w:type="dxa"/>
            </w:tcMar>
            <w:vAlign w:val="top"/>
          </w:tcPr>
          <w:p w14:paraId="784A2230">
            <w:pPr>
              <w:widowControl w:val="0"/>
              <w:snapToGrid/>
              <w:spacing w:before="0" w:after="0" w:line="240" w:lineRule="auto"/>
              <w:jc w:val="center"/>
            </w:pPr>
            <w:r>
              <w:rPr>
                <w:rFonts w:ascii="宋体" w:hAnsi="宋体" w:eastAsia="宋体" w:cs="宋体"/>
                <w:b/>
                <w:i w:val="0"/>
                <w:strike w:val="0"/>
                <w:color w:val="000000"/>
                <w:spacing w:val="0"/>
                <w:sz w:val="18"/>
                <w:u w:val="none"/>
              </w:rPr>
              <w:t>项目总投资</w:t>
            </w:r>
          </w:p>
        </w:tc>
        <w:tc>
          <w:tcPr>
            <w:tcW w:w="1452" w:type="dxa"/>
            <w:tcBorders>
              <w:top w:val="single" w:color="000000" w:sz="6" w:space="0"/>
              <w:left w:val="single" w:color="000000" w:sz="6" w:space="0"/>
              <w:bottom w:val="single" w:color="000000" w:sz="6" w:space="0"/>
              <w:right w:val="single" w:color="000000" w:sz="6" w:space="0"/>
            </w:tcBorders>
            <w:tcMar>
              <w:bottom w:w="0" w:type="dxa"/>
            </w:tcMar>
            <w:vAlign w:val="top"/>
          </w:tcPr>
          <w:p w14:paraId="44784CF9">
            <w:pPr>
              <w:widowControl w:val="0"/>
              <w:snapToGrid/>
              <w:spacing w:before="0" w:after="0" w:line="240" w:lineRule="auto"/>
              <w:jc w:val="center"/>
            </w:pPr>
            <w:r>
              <w:rPr>
                <w:rFonts w:ascii="Times New Roman" w:hAnsi="Times New Roman" w:cs="Times New Roman"/>
                <w:b/>
                <w:i w:val="0"/>
                <w:strike w:val="0"/>
                <w:color w:val="000000"/>
                <w:spacing w:val="0"/>
                <w:sz w:val="18"/>
                <w:u w:val="none"/>
              </w:rPr>
              <w:t xml:space="preserve">8767.59 </w:t>
            </w:r>
          </w:p>
        </w:tc>
        <w:tc>
          <w:tcPr>
            <w:tcW w:w="3639" w:type="dxa"/>
            <w:gridSpan w:val="3"/>
            <w:tcBorders>
              <w:top w:val="single" w:color="000000" w:sz="6" w:space="0"/>
              <w:left w:val="single" w:color="000000" w:sz="6" w:space="0"/>
              <w:bottom w:val="single" w:color="000000" w:sz="6" w:space="0"/>
              <w:right w:val="single" w:color="000000" w:sz="6" w:space="0"/>
            </w:tcBorders>
            <w:tcMar>
              <w:bottom w:w="0" w:type="dxa"/>
            </w:tcMar>
            <w:vAlign w:val="top"/>
          </w:tcPr>
          <w:p w14:paraId="50B2C8B3">
            <w:pPr>
              <w:widowControl w:val="0"/>
              <w:snapToGrid/>
              <w:spacing w:before="0" w:after="0" w:line="240" w:lineRule="auto"/>
              <w:jc w:val="center"/>
            </w:pPr>
            <w:r>
              <w:rPr>
                <w:rFonts w:ascii="Times New Roman" w:hAnsi="Times New Roman" w:cs="Times New Roman"/>
                <w:b/>
                <w:i w:val="0"/>
                <w:strike w:val="0"/>
                <w:color w:val="000000"/>
                <w:spacing w:val="0"/>
                <w:sz w:val="18"/>
                <w:u w:val="none"/>
              </w:rPr>
              <w:t>100.00%</w:t>
            </w:r>
          </w:p>
        </w:tc>
      </w:tr>
    </w:tbl>
    <w:p w14:paraId="2F9FB25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14:paraId="394BA7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本项目总投资8767.59万元，其中固定资产投资8767.59万元，0.5年建设期内均匀投入。</w:t>
      </w:r>
    </w:p>
    <w:p w14:paraId="207D7F6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14:paraId="6813692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79" w:name="_Toc27847"/>
      <w:bookmarkStart w:id="80" w:name="_Toc22702"/>
      <w:bookmarkStart w:id="81" w:name="_Toc21346"/>
      <w:r>
        <w:rPr>
          <w:rFonts w:hint="eastAsia" w:ascii="宋体" w:hAnsi="宋体" w:eastAsia="宋体" w:cs="宋体"/>
          <w:b/>
          <w:bCs/>
          <w:sz w:val="28"/>
          <w:szCs w:val="28"/>
        </w:rPr>
        <w:t>6.2 财务盈利能力分析</w:t>
      </w:r>
      <w:bookmarkEnd w:id="79"/>
      <w:bookmarkEnd w:id="80"/>
      <w:bookmarkEnd w:id="81"/>
    </w:p>
    <w:p w14:paraId="2B69982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14:paraId="2FD0835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14:paraId="25DA67C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14:paraId="485A32C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14:paraId="0D3B103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《国家发展改革委员会、建设部关于建设项目经济评价工作的若干规定》（发改投资[2006]1325号）文件。</w:t>
      </w:r>
    </w:p>
    <w:p w14:paraId="74005FE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14:paraId="6F487C3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14:paraId="23F920A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14:paraId="44CC6D5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14:paraId="3F91A2B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14:paraId="41F4A98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14:paraId="1FAEC09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14:paraId="7CFA956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14:paraId="5B2FFBB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0"/>
          <w:strike w:val="0"/>
          <w:spacing w:val="0"/>
          <w:sz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14:paraId="7BD2994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2、根据现行的税收政策规定，增值税按最新税率13%、9%计算，城市建设维护税按7%，教育费附加税按3%，企业所得税率按25%。</w:t>
      </w:r>
    </w:p>
    <w:p w14:paraId="551FB33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14:paraId="476333E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14:paraId="78A2165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14:paraId="146B43F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本项目建成后收入由光伏收入、储能电站收入及充电桩收入三部分构成。</w:t>
      </w:r>
    </w:p>
    <w:p w14:paraId="12D2D51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14:paraId="28D6048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0"/>
          <w:strike w:val="0"/>
          <w:spacing w:val="0"/>
          <w:sz w:val="28"/>
          <w:u w:val="none"/>
        </w:rPr>
        <w:t>本项目采用“源网荷储模式”，结合企业</w:t>
      </w:r>
      <w:r>
        <w:rPr>
          <w:rFonts w:hint="eastAsia" w:ascii="宋体" w:hAnsi="宋体" w:eastAsia="宋体" w:cs="宋体"/>
          <w:i w:val="0"/>
          <w:strike w:val="0"/>
          <w:spacing w:val="0"/>
          <w:sz w:val="28"/>
          <w:u w:val="none"/>
        </w:rPr>
        <w:t>河南大成包装材料有限公司</w:t>
      </w:r>
      <w:r>
        <w:rPr>
          <w:rFonts w:ascii="宋体" w:hAnsi="宋体" w:eastAsia="宋体" w:cs="宋体"/>
          <w:i w:val="0"/>
          <w:strike w:val="0"/>
          <w:spacing w:val="0"/>
          <w:sz w:val="28"/>
          <w:u w:val="none"/>
        </w:rPr>
        <w:t>年用电量</w:t>
      </w:r>
      <w:r>
        <w:rPr>
          <w:rFonts w:hint="eastAsia" w:ascii="宋体" w:hAnsi="宋体" w:eastAsia="宋体" w:cs="宋体"/>
          <w:i w:val="0"/>
          <w:strike w:val="0"/>
          <w:spacing w:val="0"/>
          <w:sz w:val="28"/>
          <w:u w:val="none"/>
          <w:lang w:val="en-US" w:eastAsia="zh-CN"/>
        </w:rPr>
        <w:t>4752</w:t>
      </w:r>
      <w:r>
        <w:rPr>
          <w:rFonts w:ascii="宋体" w:hAnsi="宋体" w:eastAsia="宋体" w:cs="宋体"/>
          <w:i w:val="0"/>
          <w:strike w:val="0"/>
          <w:spacing w:val="0"/>
          <w:sz w:val="28"/>
          <w:u w:val="none"/>
        </w:rPr>
        <w:t>万kWh，即年平均用电负荷为44MW左右，,该企业距本项目光伏电站2公里左右（小于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20公），根据测算，光伏电站每年发电量为718.07万kWh（3.349kWh/kWp/天*5956kWp*360天），考虑到该企业是24小时生产，白天平谷时段用电1425.60</w:t>
      </w:r>
      <w:r>
        <w:rPr>
          <w:rFonts w:ascii="宋体" w:hAnsi="宋体" w:eastAsia="宋体" w:cs="宋体"/>
          <w:i w:val="0"/>
          <w:strike w:val="0"/>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14:paraId="37DA2DE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（2）衰减值：光伏发电首年衰减值为1%，剩余每年衰减值为0.4%。</w:t>
      </w:r>
    </w:p>
    <w:p w14:paraId="78CF896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ascii="宋体" w:hAnsi="宋体" w:eastAsia="宋体" w:cs="宋体"/>
          <w:i w:val="0"/>
          <w:strike w:val="0"/>
          <w:spacing w:val="0"/>
          <w:sz w:val="28"/>
          <w:u w:val="none"/>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w:t>
      </w:r>
      <w:r>
        <w:rPr>
          <w:rFonts w:hint="eastAsia" w:ascii="宋体" w:hAnsi="宋体" w:eastAsia="宋体" w:cs="宋体"/>
          <w:i w:val="0"/>
          <w:strike w:val="0"/>
          <w:spacing w:val="0"/>
          <w:sz w:val="28"/>
          <w:u w:val="none"/>
          <w:lang w:val="en-US" w:eastAsia="zh-CN"/>
        </w:rPr>
        <w:t>5956</w:t>
      </w:r>
      <w:r>
        <w:rPr>
          <w:rFonts w:ascii="宋体" w:hAnsi="宋体" w:eastAsia="宋体" w:cs="宋体"/>
          <w:i w:val="0"/>
          <w:strike w:val="0"/>
          <w:spacing w:val="0"/>
          <w:sz w:val="28"/>
          <w:u w:val="none"/>
        </w:rPr>
        <w:t>kWp*360天=</w:t>
      </w:r>
      <w:r>
        <w:rPr>
          <w:rFonts w:hint="eastAsia" w:ascii="宋体" w:hAnsi="宋体" w:eastAsia="宋体" w:cs="宋体"/>
          <w:i w:val="0"/>
          <w:strike w:val="0"/>
          <w:spacing w:val="0"/>
          <w:sz w:val="28"/>
          <w:u w:val="none"/>
          <w:lang w:val="en-US" w:eastAsia="zh-CN"/>
        </w:rPr>
        <w:t>718.07</w:t>
      </w:r>
      <w:r>
        <w:rPr>
          <w:rFonts w:ascii="宋体" w:hAnsi="宋体" w:eastAsia="宋体" w:cs="宋体"/>
          <w:i w:val="0"/>
          <w:strike w:val="0"/>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w:t>
      </w:r>
    </w:p>
    <w:p w14:paraId="2E4951A1">
      <w:pPr>
        <w:keepNext w:val="0"/>
        <w:keepLines w:val="0"/>
        <w:pageBreakBefore w:val="0"/>
        <w:widowControl w:val="0"/>
        <w:kinsoku/>
        <w:wordWrap/>
        <w:overflowPunct/>
        <w:topLinePunct w:val="0"/>
        <w:autoSpaceDE/>
        <w:autoSpaceDN/>
        <w:bidi w:val="0"/>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74" name="picture" descr="descript"/>
            <wp:cNvGraphicFramePr/>
            <a:graphic xmlns:a="http://schemas.openxmlformats.org/drawingml/2006/main">
              <a:graphicData uri="http://schemas.openxmlformats.org/drawingml/2006/picture">
                <pic:pic xmlns:pic="http://schemas.openxmlformats.org/drawingml/2006/picture">
                  <pic:nvPicPr>
                    <pic:cNvPr id="74" name="picture" descr="descript"/>
                    <pic:cNvPicPr/>
                  </pic:nvPicPr>
                  <pic:blipFill>
                    <a:blip r:embed="rId30"/>
                    <a:stretch>
                      <a:fillRect/>
                    </a:stretch>
                  </pic:blipFill>
                  <pic:spPr>
                    <a:xfrm>
                      <a:off x="0" y="0"/>
                      <a:ext cx="5274310" cy="2454297"/>
                    </a:xfrm>
                    <a:prstGeom prst="rect">
                      <a:avLst/>
                    </a:prstGeom>
                  </pic:spPr>
                </pic:pic>
              </a:graphicData>
            </a:graphic>
          </wp:inline>
        </w:drawing>
      </w:r>
    </w:p>
    <w:p w14:paraId="2B06754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0.65元/kWh左右（每月电价有一定浮动），出于谨慎性原则，光伏发电用电电价为0.57元/kWh，暂不考虑电价调幅。</w:t>
      </w:r>
    </w:p>
    <w:p w14:paraId="287C8C5A">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eastAsia="zh-CN"/>
        </w:rPr>
      </w:pPr>
      <w:r>
        <w:rPr>
          <w:rFonts w:hint="eastAsia" w:eastAsia="宋体"/>
          <w:lang w:eastAsia="zh-CN"/>
        </w:rPr>
        <w:drawing>
          <wp:inline distT="0" distB="0" distL="114300" distR="114300">
            <wp:extent cx="5270500" cy="3602990"/>
            <wp:effectExtent l="0" t="0" r="6350" b="16510"/>
            <wp:docPr id="77" name="图片 10" descr="172066414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0" descr="1720664141104"/>
                    <pic:cNvPicPr>
                      <a:picLocks noChangeAspect="1"/>
                    </pic:cNvPicPr>
                  </pic:nvPicPr>
                  <pic:blipFill>
                    <a:blip r:embed="rId31"/>
                    <a:stretch>
                      <a:fillRect/>
                    </a:stretch>
                  </pic:blipFill>
                  <pic:spPr>
                    <a:xfrm>
                      <a:off x="0" y="0"/>
                      <a:ext cx="5270500" cy="3602990"/>
                    </a:xfrm>
                    <a:prstGeom prst="rect">
                      <a:avLst/>
                    </a:prstGeom>
                  </pic:spPr>
                </pic:pic>
              </a:graphicData>
            </a:graphic>
          </wp:inline>
        </w:drawing>
      </w:r>
    </w:p>
    <w:p w14:paraId="3B3355A9">
      <w:pPr>
        <w:pBdr>
          <w:bottom w:val="none" w:color="auto" w:sz="0" w:space="0"/>
        </w:pBdr>
        <w:snapToGrid/>
        <w:spacing w:line="240" w:lineRule="auto"/>
        <w:ind w:firstLineChars="200"/>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0.65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14:paraId="7FDE3AAF">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14:paraId="1DE2F61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（1）峰值需求量：</w:t>
      </w:r>
      <w:r>
        <w:rPr>
          <w:rFonts w:hint="eastAsia" w:ascii="宋体" w:hAnsi="宋体" w:eastAsia="宋体" w:cs="宋体"/>
          <w:i w:val="0"/>
          <w:strike w:val="0"/>
          <w:spacing w:val="0"/>
          <w:sz w:val="28"/>
          <w:u w:val="none"/>
        </w:rPr>
        <w:t>河南大成包装材料有限公司</w:t>
      </w:r>
      <w:r>
        <w:rPr>
          <w:rFonts w:ascii="宋体" w:hAnsi="宋体" w:eastAsia="宋体" w:cs="宋体"/>
          <w:i w:val="0"/>
          <w:strike w:val="0"/>
          <w:spacing w:val="0"/>
          <w:sz w:val="28"/>
          <w:u w:val="none"/>
        </w:rPr>
        <w:t>年用电需求</w:t>
      </w:r>
      <w:r>
        <w:rPr>
          <w:rFonts w:hint="eastAsia" w:ascii="宋体" w:hAnsi="宋体" w:eastAsia="宋体" w:cs="宋体"/>
          <w:i w:val="0"/>
          <w:strike w:val="0"/>
          <w:spacing w:val="0"/>
          <w:sz w:val="28"/>
          <w:u w:val="none"/>
          <w:lang w:val="en-US" w:eastAsia="zh-CN"/>
        </w:rPr>
        <w:t>4752</w:t>
      </w:r>
      <w:r>
        <w:rPr>
          <w:rFonts w:ascii="宋体" w:hAnsi="宋体" w:eastAsia="宋体" w:cs="宋体"/>
          <w:i w:val="0"/>
          <w:strike w:val="0"/>
          <w:spacing w:val="0"/>
          <w:sz w:val="28"/>
          <w:u w:val="none"/>
        </w:rPr>
        <w:t>万kWh，考虑到该企业是24小时生产，峰值用电</w:t>
      </w:r>
      <w:r>
        <w:rPr>
          <w:rFonts w:hint="eastAsia" w:ascii="宋体" w:hAnsi="宋体" w:eastAsia="宋体" w:cs="宋体"/>
          <w:i w:val="0"/>
          <w:strike w:val="0"/>
          <w:spacing w:val="0"/>
          <w:sz w:val="28"/>
          <w:u w:val="none"/>
          <w:lang w:val="en-US" w:eastAsia="zh-CN"/>
        </w:rPr>
        <w:t>1425.60</w:t>
      </w:r>
      <w:r>
        <w:rPr>
          <w:rFonts w:ascii="宋体" w:hAnsi="宋体" w:eastAsia="宋体" w:cs="宋体"/>
          <w:i w:val="0"/>
          <w:strike w:val="0"/>
          <w:spacing w:val="0"/>
          <w:sz w:val="28"/>
          <w:u w:val="none"/>
        </w:rPr>
        <w:t>万kWh（高峰段为16--24时），本</w:t>
      </w:r>
      <w:r>
        <w:rPr>
          <w:rFonts w:hint="eastAsia" w:ascii="宋体" w:hAnsi="宋体" w:eastAsia="宋体" w:cs="宋体"/>
          <w:snapToGrid/>
          <w:color w:val="auto"/>
          <w:spacing w:val="0"/>
          <w:w w:val="100"/>
          <w:kern w:val="2"/>
          <w:position w:val="0"/>
          <w:sz w:val="28"/>
          <w:szCs w:val="28"/>
          <w:lang w:val="en-US" w:eastAsia="zh-CN" w:bidi="zh-CN"/>
        </w:rPr>
        <w:t>项目配备储能发电系统，最大储能量为每天8*5000=40000kWh。为谨慎考虑，日出能量按照92%计算为36800kWh。年储能供电量是36800kWh*360=1324.80万kWh，可为满足该企业波峰用电需求。</w:t>
      </w:r>
    </w:p>
    <w:p w14:paraId="443C5C2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（2）储能销售电价：根据结合近2024年电力公司代理购电工商业用户电价表推算，</w:t>
      </w:r>
      <w:r>
        <w:rPr>
          <w:rFonts w:ascii="宋体" w:hAnsi="宋体" w:eastAsia="宋体" w:cs="宋体"/>
          <w:i w:val="0"/>
          <w:strike w:val="0"/>
          <w:spacing w:val="0"/>
          <w:sz w:val="28"/>
          <w:u w:val="none"/>
        </w:rPr>
        <w:t>峰值价差约为0.68元/kwh</w:t>
      </w:r>
      <w:r>
        <w:rPr>
          <w:rFonts w:hint="eastAsia" w:ascii="宋体" w:hAnsi="宋体" w:eastAsia="宋体" w:cs="宋体"/>
          <w:snapToGrid/>
          <w:color w:val="auto"/>
          <w:spacing w:val="0"/>
          <w:w w:val="100"/>
          <w:kern w:val="2"/>
          <w:position w:val="0"/>
          <w:sz w:val="28"/>
          <w:szCs w:val="28"/>
          <w:lang w:val="en-US" w:eastAsia="zh-CN" w:bidi="zh-CN"/>
        </w:rPr>
        <w:t>（未考虑尖峰电价），出于谨慎性原则，项目暂按差价0.61元/kWh测算。</w:t>
      </w:r>
    </w:p>
    <w:p w14:paraId="7B8EF08E">
      <w:pPr>
        <w:keepNext w:val="0"/>
        <w:keepLines w:val="0"/>
        <w:pageBreakBefore w:val="0"/>
        <w:widowControl w:val="0"/>
        <w:numPr>
          <w:ilvl w:val="0"/>
          <w:numId w:val="0"/>
        </w:numPr>
        <w:kinsoku/>
        <w:wordWrap/>
        <w:overflowPunct/>
        <w:topLinePunct w:val="0"/>
        <w:autoSpaceDE w:val="0"/>
        <w:autoSpaceDN w:val="0"/>
        <w:bidi w:val="0"/>
        <w:adjustRightInd/>
        <w:snapToGrid/>
        <w:spacing w:before="157" w:beforeLines="50" w:after="157" w:afterLines="50" w:line="360" w:lineRule="auto"/>
        <w:ind w:right="0" w:rightChars="0" w:firstLine="420" w:firstLineChars="200"/>
        <w:jc w:val="both"/>
        <w:textAlignment w:val="baseline"/>
        <w:rPr>
          <w:rFonts w:hint="eastAsia" w:ascii="宋体" w:hAnsi="宋体" w:eastAsia="宋体" w:cs="宋体"/>
          <w:i w:val="0"/>
          <w:strike w:val="0"/>
          <w:color w:val="000000"/>
          <w:spacing w:val="0"/>
          <w:sz w:val="28"/>
          <w:szCs w:val="28"/>
          <w:u w:val="none"/>
          <w:lang w:val="en-US" w:eastAsia="zh-CN"/>
        </w:rPr>
      </w:pPr>
      <w:r>
        <w:rPr>
          <w:rFonts w:hint="eastAsia" w:eastAsia="宋体"/>
          <w:lang w:eastAsia="zh-CN"/>
        </w:rPr>
        <w:drawing>
          <wp:inline distT="0" distB="0" distL="114300" distR="114300">
            <wp:extent cx="5270500" cy="2813685"/>
            <wp:effectExtent l="0" t="0" r="2540" b="5715"/>
            <wp:docPr id="80" name="图片 11" descr="172066435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1" descr="1720664355964"/>
                    <pic:cNvPicPr>
                      <a:picLocks noChangeAspect="1"/>
                    </pic:cNvPicPr>
                  </pic:nvPicPr>
                  <pic:blipFill>
                    <a:blip r:embed="rId32"/>
                    <a:stretch>
                      <a:fillRect/>
                    </a:stretch>
                  </pic:blipFill>
                  <pic:spPr>
                    <a:xfrm>
                      <a:off x="0" y="0"/>
                      <a:ext cx="5270500" cy="2813685"/>
                    </a:xfrm>
                    <a:prstGeom prst="rect">
                      <a:avLst/>
                    </a:prstGeom>
                  </pic:spPr>
                </pic:pic>
              </a:graphicData>
            </a:graphic>
          </wp:inline>
        </w:drawing>
      </w:r>
    </w:p>
    <w:p w14:paraId="31606975">
      <w:pPr>
        <w:pBdr>
          <w:bottom w:val="none" w:color="auto" w:sz="0" w:space="0"/>
        </w:pBdr>
        <w:snapToGrid/>
        <w:spacing w:line="240" w:lineRule="auto"/>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则储能峰谷发电收益=日峰值需求量*峰谷价差*年发电天数，贷款存续期间自用收益及经营性收入估算合计为9451.58万元。</w:t>
      </w:r>
    </w:p>
    <w:p w14:paraId="1D952761">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14:paraId="21966F12">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14:paraId="11AB1236">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置600kw液冷充电桩5个。考虑到本项目的服务群体和区位，定价不宜过高，充电桩度电费用及充电服务费合计按0.65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347.49万元</w:t>
      </w:r>
      <w:r>
        <w:rPr>
          <w:rFonts w:ascii="宋体" w:hAnsi="宋体" w:eastAsia="宋体" w:cs="宋体"/>
          <w:i w:val="0"/>
          <w:strike w:val="0"/>
          <w:spacing w:val="0"/>
          <w:sz w:val="28"/>
          <w:u w:val="none"/>
        </w:rPr>
        <w:t>。</w:t>
      </w:r>
    </w:p>
    <w:p w14:paraId="3D6A2D2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综上所述，项目12年运营期内总收入为14353.45万元。</w:t>
      </w:r>
    </w:p>
    <w:p w14:paraId="2197E417">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14:paraId="65B7BFC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14:paraId="79031FF6">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生产服务用房用电用水由运营方承担。按实际生产量估算，价格依据现行市场确定，当项目达到设计达产能力100%，年成本费用为2.6万元/年，考虑到储能波谷充电，波峰放电，电池充电放每天消耗电能3200kWh，波谷充电成本0.35元/kWh，年消耗电能3200kWh*360*0.35元/kWh=40.32万元。</w:t>
      </w:r>
      <w:r>
        <w:rPr>
          <w:rFonts w:ascii="宋体" w:hAnsi="宋体" w:eastAsia="宋体" w:cs="宋体"/>
          <w:i w:val="0"/>
          <w:strike w:val="0"/>
          <w:color w:val="000000"/>
          <w:spacing w:val="0"/>
          <w:sz w:val="28"/>
          <w:u w:val="none"/>
        </w:rPr>
        <w:t>项目运营期内年均</w:t>
      </w:r>
      <w:r>
        <w:rPr>
          <w:rFonts w:hint="eastAsia" w:ascii="宋体" w:hAnsi="宋体" w:eastAsia="宋体" w:cs="宋体"/>
          <w:snapToGrid/>
          <w:color w:val="auto"/>
          <w:spacing w:val="0"/>
          <w:w w:val="100"/>
          <w:kern w:val="2"/>
          <w:position w:val="0"/>
          <w:sz w:val="28"/>
          <w:szCs w:val="28"/>
          <w:lang w:val="en-US" w:eastAsia="zh-CN" w:bidi="zh-CN"/>
        </w:rPr>
        <w:t>燃料动力费成本41.17万元。</w:t>
      </w:r>
    </w:p>
    <w:p w14:paraId="51389EA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14:paraId="4E89529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本项目编制拟定为6人，主要为运营、维修维护管理人员，平均工资标准为100000元/年，</w:t>
      </w:r>
      <w:r>
        <w:rPr>
          <w:rFonts w:ascii="宋体" w:hAnsi="宋体" w:eastAsia="宋体" w:cs="宋体"/>
          <w:i w:val="0"/>
          <w:strike w:val="0"/>
          <w:spacing w:val="0"/>
          <w:sz w:val="28"/>
          <w:u w:val="none"/>
        </w:rPr>
        <w:t>考虑平均社会发展水平，费用每年</w:t>
      </w:r>
      <w:r>
        <w:rPr>
          <w:rFonts w:hint="eastAsia" w:ascii="宋体" w:hAnsi="宋体" w:eastAsia="宋体" w:cs="宋体"/>
          <w:i w:val="0"/>
          <w:strike w:val="0"/>
          <w:spacing w:val="0"/>
          <w:sz w:val="28"/>
          <w:u w:val="none"/>
          <w:lang w:val="en-US" w:eastAsia="zh-CN"/>
        </w:rPr>
        <w:t>3</w:t>
      </w:r>
      <w:r>
        <w:rPr>
          <w:rFonts w:ascii="宋体" w:hAnsi="宋体" w:eastAsia="宋体" w:cs="宋体"/>
          <w:i w:val="0"/>
          <w:strike w:val="0"/>
          <w:spacing w:val="0"/>
          <w:sz w:val="28"/>
          <w:u w:val="none"/>
        </w:rPr>
        <w:t>增长</w:t>
      </w:r>
      <w:r>
        <w:rPr>
          <w:rFonts w:hint="eastAsia" w:ascii="宋体" w:hAnsi="宋体" w:eastAsia="宋体" w:cs="宋体"/>
          <w:i w:val="0"/>
          <w:strike w:val="0"/>
          <w:spacing w:val="0"/>
          <w:sz w:val="28"/>
          <w:u w:val="none"/>
          <w:lang w:val="en-US" w:eastAsia="zh-CN"/>
        </w:rPr>
        <w:t>5</w:t>
      </w:r>
      <w:r>
        <w:rPr>
          <w:rFonts w:ascii="宋体" w:hAnsi="宋体" w:eastAsia="宋体" w:cs="宋体"/>
          <w:i w:val="0"/>
          <w:strike w:val="0"/>
          <w:spacing w:val="0"/>
          <w:sz w:val="28"/>
          <w:u w:val="none"/>
        </w:rPr>
        <w:t>%；</w:t>
      </w:r>
      <w:r>
        <w:rPr>
          <w:rFonts w:hint="eastAsia" w:ascii="宋体" w:hAnsi="宋体" w:eastAsia="宋体" w:cs="宋体"/>
          <w:snapToGrid/>
          <w:color w:val="auto"/>
          <w:spacing w:val="0"/>
          <w:w w:val="100"/>
          <w:kern w:val="2"/>
          <w:position w:val="0"/>
          <w:sz w:val="28"/>
          <w:szCs w:val="28"/>
          <w:lang w:val="en-US" w:eastAsia="zh-CN" w:bidi="zh-CN"/>
        </w:rPr>
        <w:t>经计算，年均职工薪酬及福利费为62.14万元。</w:t>
      </w:r>
    </w:p>
    <w:p w14:paraId="5FAE41E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14:paraId="7B441F39">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参考市场运维成本，结合项目实际情况，按照年折旧费的8%计取</w:t>
      </w:r>
      <w:r>
        <w:rPr>
          <w:rFonts w:hint="eastAsia" w:ascii="宋体" w:hAnsi="宋体" w:eastAsia="宋体" w:cs="宋体"/>
          <w:i w:val="0"/>
          <w:strike w:val="0"/>
          <w:snapToGrid/>
          <w:color w:val="auto"/>
          <w:spacing w:val="0"/>
          <w:w w:val="100"/>
          <w:kern w:val="2"/>
          <w:position w:val="0"/>
          <w:sz w:val="28"/>
          <w:szCs w:val="28"/>
          <w:u w:val="none"/>
          <w:lang w:val="en-US" w:eastAsia="zh-CN" w:bidi="zh-CN"/>
        </w:rPr>
        <w:t>，</w:t>
      </w:r>
      <w:r>
        <w:rPr>
          <w:rFonts w:hint="eastAsia" w:ascii="宋体" w:hAnsi="宋体" w:eastAsia="宋体" w:cs="宋体"/>
          <w:snapToGrid/>
          <w:color w:val="auto"/>
          <w:spacing w:val="0"/>
          <w:w w:val="100"/>
          <w:kern w:val="2"/>
          <w:position w:val="0"/>
          <w:sz w:val="28"/>
          <w:szCs w:val="28"/>
          <w:lang w:val="en-US" w:eastAsia="zh-CN" w:bidi="zh-CN"/>
        </w:rPr>
        <w:t>经计算</w:t>
      </w:r>
      <w:r>
        <w:rPr>
          <w:rFonts w:ascii="宋体" w:hAnsi="宋体" w:eastAsia="宋体" w:cs="宋体"/>
          <w:i w:val="0"/>
          <w:strike w:val="0"/>
          <w:spacing w:val="0"/>
          <w:sz w:val="28"/>
          <w:u w:val="none"/>
        </w:rPr>
        <w:t>项目运营期内年均保洁维护费为28.79万元。</w:t>
      </w:r>
    </w:p>
    <w:p w14:paraId="08BA489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firstLineChars="200"/>
        <w:jc w:val="both"/>
        <w:textAlignment w:val="auto"/>
        <w:outlineLvl w:val="9"/>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t>4、折旧与摊销</w:t>
      </w:r>
    </w:p>
    <w:p w14:paraId="7650553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本项目按直线法计算折旧，本项目主要是光伏设备和储能设备，该设备折旧年限为20年，残值率为5%。项目运营期内年均折旧额为359.53万元。</w:t>
      </w:r>
    </w:p>
    <w:p w14:paraId="28E7B15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5、运营及管理费</w:t>
      </w:r>
    </w:p>
    <w:p w14:paraId="7BC4CAF5">
      <w:pPr>
        <w:keepNext w:val="0"/>
        <w:keepLines w:val="0"/>
        <w:pageBreakBefore w:val="0"/>
        <w:widowControl w:val="0"/>
        <w:pBdr>
          <w:bottom w:val="none" w:color="auto" w:sz="0" w:space="0"/>
        </w:pBdr>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主要为光伏发电设备、储能系统管理和光伏充电桩等，结合项目实际情况，按照年营业收入2%计取，则项目合计运营及管理费年均为23.92万元。</w:t>
      </w:r>
    </w:p>
    <w:p w14:paraId="02F8A51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7、利息支出</w:t>
      </w:r>
    </w:p>
    <w:p w14:paraId="361E715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项目申请贷款7000万元，年限为12年，其中建设期0.5年，建设期利息计入总投资，利率为4.50%。运营期内每年还本付息，具体情况见《还本付息表》。</w:t>
      </w:r>
    </w:p>
    <w:p w14:paraId="55E0246D">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14:paraId="2772D0D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14:paraId="32115396">
      <w:pPr>
        <w:keepNext w:val="0"/>
        <w:keepLines w:val="0"/>
        <w:pageBreakBefore w:val="0"/>
        <w:widowControl w:val="0"/>
        <w:kinsoku/>
        <w:wordWrap/>
        <w:overflowPunct/>
        <w:topLinePunct w:val="0"/>
        <w:autoSpaceDE w:val="0"/>
        <w:autoSpaceDN w:val="0"/>
        <w:bidi w:val="0"/>
        <w:adjustRightInd/>
        <w:snapToGrid/>
        <w:spacing w:before="157" w:beforeLines="50" w:after="157" w:afterLines="50" w:line="360" w:lineRule="auto"/>
        <w:ind w:left="0" w:right="0" w:firstLine="0" w:firstLineChars="0"/>
        <w:jc w:val="center"/>
        <w:textAlignment w:val="baseline"/>
        <w:rPr>
          <w:color w:val="auto"/>
        </w:rPr>
      </w:pPr>
      <w:r>
        <w:rPr>
          <w:rFonts w:ascii="宋体" w:hAnsi="宋体" w:eastAsia="宋体" w:cs="宋体"/>
          <w:i w:val="0"/>
          <w:strike w:val="0"/>
          <w:color w:val="auto"/>
          <w:spacing w:val="0"/>
          <w:sz w:val="28"/>
          <w:u w:val="none"/>
        </w:rPr>
        <w:t>RO</w:t>
      </w:r>
      <w:r>
        <w:rPr>
          <w:rFonts w:hint="eastAsia" w:ascii="宋体" w:hAnsi="宋体" w:eastAsia="宋体" w:cs="宋体"/>
          <w:i w:val="0"/>
          <w:strike w:val="0"/>
          <w:color w:val="auto"/>
          <w:spacing w:val="0"/>
          <w:sz w:val="28"/>
          <w:u w:val="none"/>
          <w:lang w:val="en-US" w:eastAsia="zh-CN"/>
        </w:rPr>
        <w:t>I</w:t>
      </w:r>
      <w:r>
        <w:rPr>
          <w:rFonts w:ascii="宋体" w:hAnsi="宋体" w:eastAsia="宋体" w:cs="宋体"/>
          <w:i w:val="0"/>
          <w:strike w:val="0"/>
          <w:color w:val="auto"/>
          <w:spacing w:val="0"/>
          <w:sz w:val="28"/>
          <w:u w:val="none"/>
        </w:rPr>
        <w:t>=EBIT/TI*100%=5.91%</w:t>
      </w:r>
    </w:p>
    <w:p w14:paraId="451B0B7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14:paraId="0BD84C3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14:paraId="25ABB5E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按照《方法与参数》的规定，资本金净利润率（ROE）表示利润总额占用资本金的百分比，这个比值反映了投资者投入企业资本金的获利能力，是一种获利能力的标准性的指标。其计算公式如下：</w:t>
      </w:r>
    </w:p>
    <w:p w14:paraId="7B3AC240">
      <w:pPr>
        <w:keepNext w:val="0"/>
        <w:keepLines w:val="0"/>
        <w:pageBreakBefore w:val="0"/>
        <w:widowControl w:val="0"/>
        <w:kinsoku/>
        <w:wordWrap/>
        <w:overflowPunct/>
        <w:topLinePunct w:val="0"/>
        <w:autoSpaceDE w:val="0"/>
        <w:autoSpaceDN w:val="0"/>
        <w:bidi w:val="0"/>
        <w:adjustRightInd/>
        <w:snapToGrid/>
        <w:spacing w:before="157" w:beforeLines="50" w:after="157" w:afterLines="50" w:line="360" w:lineRule="auto"/>
        <w:ind w:left="0" w:right="0" w:firstLine="0" w:firstLineChars="0"/>
        <w:jc w:val="center"/>
        <w:textAlignment w:val="baseline"/>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t>ROE=NP/EC*100%=14.99%</w:t>
      </w:r>
    </w:p>
    <w:p w14:paraId="1443994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14:paraId="01B8215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14:paraId="2C6EC6D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14:paraId="5E61397F">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83" name="picture" descr="descript"/>
            <wp:cNvGraphicFramePr/>
            <a:graphic xmlns:a="http://schemas.openxmlformats.org/drawingml/2006/main">
              <a:graphicData uri="http://schemas.openxmlformats.org/drawingml/2006/picture">
                <pic:pic xmlns:pic="http://schemas.openxmlformats.org/drawingml/2006/picture">
                  <pic:nvPicPr>
                    <pic:cNvPr id="83" name="picture" descr="descript"/>
                    <pic:cNvPicPr/>
                  </pic:nvPicPr>
                  <pic:blipFill>
                    <a:blip r:embed="rId33"/>
                    <a:stretch>
                      <a:fillRect/>
                    </a:stretch>
                  </pic:blipFill>
                  <pic:spPr>
                    <a:xfrm>
                      <a:off x="0" y="0"/>
                      <a:ext cx="2362200" cy="542290"/>
                    </a:xfrm>
                    <a:prstGeom prst="rect">
                      <a:avLst/>
                    </a:prstGeom>
                  </pic:spPr>
                </pic:pic>
              </a:graphicData>
            </a:graphic>
          </wp:inline>
        </w:drawing>
      </w:r>
    </w:p>
    <w:p w14:paraId="73F5929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14:paraId="3CC600F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本项目税后全部投资财务内部收益率（FIRR）计算结果为7.98%。</w:t>
      </w:r>
    </w:p>
    <w:p w14:paraId="05D61F7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14:paraId="2C8BFB5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14:paraId="16E2B2B6">
      <w:pPr>
        <w:snapToGrid/>
        <w:spacing w:before="161" w:after="161" w:line="360" w:lineRule="auto"/>
        <w:ind w:left="0"/>
        <w:jc w:val="center"/>
        <w:rPr>
          <w:color w:val="FF0000"/>
        </w:rPr>
      </w:pPr>
      <w:r>
        <w:rPr>
          <w:color w:val="FF0000"/>
        </w:rPr>
        <w:drawing>
          <wp:inline distT="0" distB="0" distL="0" distR="0">
            <wp:extent cx="2514600" cy="457200"/>
            <wp:effectExtent l="0" t="0" r="0" b="0"/>
            <wp:docPr id="86" name="picture" descr="descript"/>
            <wp:cNvGraphicFramePr/>
            <a:graphic xmlns:a="http://schemas.openxmlformats.org/drawingml/2006/main">
              <a:graphicData uri="http://schemas.openxmlformats.org/drawingml/2006/picture">
                <pic:pic xmlns:pic="http://schemas.openxmlformats.org/drawingml/2006/picture">
                  <pic:nvPicPr>
                    <pic:cNvPr id="86" name="picture" descr="descript"/>
                    <pic:cNvPicPr/>
                  </pic:nvPicPr>
                  <pic:blipFill>
                    <a:blip r:embed="rId34"/>
                    <a:stretch>
                      <a:fillRect/>
                    </a:stretch>
                  </pic:blipFill>
                  <pic:spPr>
                    <a:xfrm>
                      <a:off x="0" y="0"/>
                      <a:ext cx="2514600" cy="457200"/>
                    </a:xfrm>
                    <a:prstGeom prst="rect">
                      <a:avLst/>
                    </a:prstGeom>
                  </pic:spPr>
                </pic:pic>
              </a:graphicData>
            </a:graphic>
          </wp:inline>
        </w:drawing>
      </w:r>
    </w:p>
    <w:p w14:paraId="5BDAA08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14:paraId="3D626F1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本项目税后全部投资财务净现值（FNPV）计算结果为2151.65万元。</w:t>
      </w:r>
    </w:p>
    <w:p w14:paraId="1D3B653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14:paraId="0CD30DD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14:paraId="2A38FEE8">
      <w:pPr>
        <w:keepNext w:val="0"/>
        <w:keepLines w:val="0"/>
        <w:pageBreakBefore w:val="0"/>
        <w:widowControl w:val="0"/>
        <w:kinsoku/>
        <w:wordWrap/>
        <w:overflowPunct/>
        <w:topLinePunct/>
        <w:autoSpaceDE w:val="0"/>
        <w:autoSpaceDN/>
        <w:bidi w:val="0"/>
        <w:adjustRightInd/>
        <w:snapToGrid/>
        <w:spacing w:before="157" w:beforeLines="50" w:after="28" w:line="360" w:lineRule="auto"/>
        <w:ind w:left="0" w:firstLine="560" w:firstLineChars="200"/>
        <w:jc w:val="center"/>
        <w:textAlignment w:val="baseline"/>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drawing>
          <wp:inline distT="0" distB="0" distL="0" distR="0">
            <wp:extent cx="1447800" cy="533400"/>
            <wp:effectExtent l="0" t="0" r="0" b="0"/>
            <wp:docPr id="89" name="picture" descr="descript"/>
            <wp:cNvGraphicFramePr/>
            <a:graphic xmlns:a="http://schemas.openxmlformats.org/drawingml/2006/main">
              <a:graphicData uri="http://schemas.openxmlformats.org/drawingml/2006/picture">
                <pic:pic xmlns:pic="http://schemas.openxmlformats.org/drawingml/2006/picture">
                  <pic:nvPicPr>
                    <pic:cNvPr id="89" name="picture" descr="descript"/>
                    <pic:cNvPicPr/>
                  </pic:nvPicPr>
                  <pic:blipFill>
                    <a:blip r:embed="rId35"/>
                    <a:stretch>
                      <a:fillRect/>
                    </a:stretch>
                  </pic:blipFill>
                  <pic:spPr>
                    <a:xfrm>
                      <a:off x="0" y="0"/>
                      <a:ext cx="1447800" cy="533400"/>
                    </a:xfrm>
                    <a:prstGeom prst="rect">
                      <a:avLst/>
                    </a:prstGeom>
                  </pic:spPr>
                </pic:pic>
              </a:graphicData>
            </a:graphic>
          </wp:inline>
        </w:drawing>
      </w:r>
    </w:p>
    <w:p w14:paraId="6119607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本项目税后投资回收期（Pt）经计算为11.26年（含建设期）。</w:t>
      </w:r>
    </w:p>
    <w:p w14:paraId="2FD54CB8">
      <w:pPr>
        <w:keepNext w:val="0"/>
        <w:keepLines w:val="0"/>
        <w:pageBreakBefore w:val="0"/>
        <w:widowControl w:val="0"/>
        <w:kinsoku/>
        <w:wordWrap/>
        <w:overflowPunct/>
        <w:topLinePunct/>
        <w:autoSpaceDE w:val="0"/>
        <w:autoSpaceDN/>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14:paraId="5F3CA4C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14:paraId="083F731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14:paraId="2A4393D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14:paraId="5616F1C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BEP项目能力利用率=年固定成本/（年营业收入-年可变成本-年营业税金及附加）×100％=50.92%</w:t>
      </w:r>
    </w:p>
    <w:p w14:paraId="13B943F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14:paraId="7340CAC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本项目主要风险因素包括销售收入、原材料、经营成本、固定资产投资等因素的变化，而投资值的影响。</w:t>
      </w:r>
    </w:p>
    <w:p w14:paraId="1B967D3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14:paraId="62C3303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14:paraId="7F90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57B0A33">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FB1FC67">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1ACB698">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725A419">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5AFB677">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3AACB87">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64ED3E8">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A566A9A">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15%</w:t>
            </w:r>
          </w:p>
        </w:tc>
      </w:tr>
      <w:tr w14:paraId="76C6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15E5620">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2BAA0CD">
            <w:pPr>
              <w:widowControl w:val="0"/>
              <w:snapToGrid/>
              <w:spacing w:before="0" w:after="0" w:line="240" w:lineRule="auto"/>
              <w:jc w:val="center"/>
              <w:rPr>
                <w:rFonts w:hint="default" w:eastAsia="宋体"/>
                <w:color w:val="auto"/>
                <w:lang w:val="en-US" w:eastAsia="zh-CN"/>
              </w:rPr>
            </w:pPr>
            <w:r>
              <w:rPr>
                <w:rFonts w:ascii="宋体" w:hAnsi="宋体" w:eastAsia="宋体" w:cs="宋体"/>
                <w:i w:val="0"/>
                <w:strike w:val="0"/>
                <w:color w:val="auto"/>
                <w:spacing w:val="0"/>
                <w:sz w:val="21"/>
                <w:u w:val="none"/>
              </w:rPr>
              <w:t>5.54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9217449">
            <w:pPr>
              <w:widowControl w:val="0"/>
              <w:snapToGrid/>
              <w:spacing w:before="0" w:after="0" w:line="240" w:lineRule="auto"/>
              <w:jc w:val="center"/>
              <w:rPr>
                <w:rFonts w:hint="default" w:eastAsia="宋体"/>
                <w:color w:val="auto"/>
                <w:lang w:val="en-US" w:eastAsia="zh-CN"/>
              </w:rPr>
            </w:pPr>
            <w:r>
              <w:rPr>
                <w:rFonts w:ascii="宋体" w:hAnsi="宋体" w:eastAsia="宋体" w:cs="宋体"/>
                <w:i w:val="0"/>
                <w:strike w:val="0"/>
                <w:color w:val="auto"/>
                <w:spacing w:val="0"/>
                <w:sz w:val="21"/>
                <w:u w:val="none"/>
              </w:rPr>
              <w:t>6.35</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B533B8B">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7.17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0E246F5">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82F6A98">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8.80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24F6B17">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9.61</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CF39B07">
            <w:pPr>
              <w:widowControl w:val="0"/>
              <w:snapToGrid/>
              <w:spacing w:before="0" w:after="0" w:line="240" w:lineRule="auto"/>
              <w:jc w:val="center"/>
              <w:rPr>
                <w:rFonts w:hint="default" w:eastAsia="宋体"/>
                <w:color w:val="FF0000"/>
                <w:lang w:val="en-US" w:eastAsia="zh-CN"/>
              </w:rPr>
            </w:pPr>
            <w:r>
              <w:rPr>
                <w:rFonts w:hint="eastAsia" w:ascii="宋体" w:hAnsi="宋体" w:eastAsia="宋体" w:cs="宋体"/>
                <w:i w:val="0"/>
                <w:strike w:val="0"/>
                <w:color w:val="auto"/>
                <w:spacing w:val="0"/>
                <w:sz w:val="21"/>
                <w:u w:val="none"/>
                <w:lang w:val="en-US" w:eastAsia="zh-CN"/>
              </w:rPr>
              <w:t>10.42</w:t>
            </w:r>
          </w:p>
        </w:tc>
      </w:tr>
      <w:tr w14:paraId="43FD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55BFC42">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6FDAF90">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8.31</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5C2F547">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8.20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16227DD">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8.09</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39CF3FB">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D9964EC">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7.88</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7290B15">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7.77</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D4CE185">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7.66</w:t>
            </w:r>
          </w:p>
        </w:tc>
      </w:tr>
      <w:tr w14:paraId="0C51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07C3B79">
            <w:pPr>
              <w:widowControl w:val="0"/>
              <w:snapToGrid/>
              <w:spacing w:before="0" w:after="0" w:line="240" w:lineRule="auto"/>
              <w:jc w:val="center"/>
              <w:rPr>
                <w:color w:val="auto"/>
              </w:rPr>
            </w:pPr>
            <w:r>
              <w:rPr>
                <w:rFonts w:ascii="宋体" w:hAnsi="宋体" w:eastAsia="宋体" w:cs="宋体"/>
                <w:i w:val="0"/>
                <w:strike w:val="0"/>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E73FAFC">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10.33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D8EEE1F">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9.46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18D4FC3">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8.68</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08E9523">
            <w:pPr>
              <w:widowControl w:val="0"/>
              <w:snapToGrid/>
              <w:spacing w:before="0" w:after="0" w:line="240" w:lineRule="auto"/>
              <w:jc w:val="center"/>
              <w:rPr>
                <w:rFonts w:hint="default" w:ascii="宋体" w:hAnsi="宋体" w:eastAsia="宋体" w:cs="宋体"/>
                <w:i w:val="0"/>
                <w:strike w:val="0"/>
                <w:color w:val="auto"/>
                <w:spacing w:val="0"/>
                <w:sz w:val="21"/>
                <w:u w:val="none"/>
                <w:lang w:val="en-US" w:eastAsia="zh-CN"/>
              </w:rPr>
            </w:pPr>
            <w:r>
              <w:rPr>
                <w:rFonts w:hint="eastAsia" w:ascii="宋体" w:hAnsi="宋体" w:eastAsia="宋体" w:cs="宋体"/>
                <w:i w:val="0"/>
                <w:strike w:val="0"/>
                <w:color w:val="auto"/>
                <w:spacing w:val="0"/>
                <w:sz w:val="21"/>
                <w:u w:val="none"/>
                <w:lang w:val="en-US" w:eastAsia="zh-CN"/>
              </w:rPr>
              <w:t>7.98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CCFC2F7">
            <w:pPr>
              <w:widowControl w:val="0"/>
              <w:snapToGrid/>
              <w:spacing w:before="0" w:after="0" w:line="240" w:lineRule="auto"/>
              <w:jc w:val="center"/>
              <w:rPr>
                <w:rFonts w:hint="default" w:ascii="宋体" w:hAnsi="宋体" w:eastAsia="宋体" w:cs="宋体"/>
                <w:i w:val="0"/>
                <w:strike w:val="0"/>
                <w:color w:val="auto"/>
                <w:spacing w:val="0"/>
                <w:sz w:val="21"/>
                <w:u w:val="none"/>
                <w:lang w:val="en-US" w:eastAsia="zh-CN"/>
              </w:rPr>
            </w:pPr>
            <w:r>
              <w:rPr>
                <w:rFonts w:hint="eastAsia" w:ascii="宋体" w:hAnsi="宋体" w:eastAsia="宋体" w:cs="宋体"/>
                <w:i w:val="0"/>
                <w:strike w:val="0"/>
                <w:color w:val="auto"/>
                <w:spacing w:val="0"/>
                <w:sz w:val="21"/>
                <w:u w:val="none"/>
                <w:lang w:val="en-US" w:eastAsia="zh-CN"/>
              </w:rPr>
              <w:t>7.35</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ABF481B">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6.77</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8B03AC0">
            <w:pPr>
              <w:widowControl w:val="0"/>
              <w:snapToGrid/>
              <w:spacing w:before="0" w:after="0" w:line="240" w:lineRule="auto"/>
              <w:jc w:val="center"/>
              <w:rPr>
                <w:rFonts w:hint="default" w:eastAsia="宋体"/>
                <w:color w:val="auto"/>
                <w:lang w:val="en-US" w:eastAsia="zh-CN"/>
              </w:rPr>
            </w:pPr>
            <w:r>
              <w:rPr>
                <w:rFonts w:hint="eastAsia" w:ascii="宋体" w:hAnsi="宋体" w:eastAsia="宋体" w:cs="宋体"/>
                <w:i w:val="0"/>
                <w:strike w:val="0"/>
                <w:color w:val="auto"/>
                <w:spacing w:val="0"/>
                <w:sz w:val="21"/>
                <w:u w:val="none"/>
                <w:lang w:val="en-US" w:eastAsia="zh-CN"/>
              </w:rPr>
              <w:t>6.24</w:t>
            </w:r>
          </w:p>
        </w:tc>
      </w:tr>
    </w:tbl>
    <w:p w14:paraId="757E58C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该项目具有较强的抗风险能力，但应密切关注中水回用价格的变化，制定适应市场变化的经营策略；同时注意控制项目的成本费用，降低经营成本。</w:t>
      </w:r>
    </w:p>
    <w:p w14:paraId="28F9646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2" w:name="_Toc8749"/>
      <w:bookmarkStart w:id="83" w:name="_Toc15987"/>
      <w:bookmarkStart w:id="84" w:name="_Toc14428"/>
      <w:r>
        <w:rPr>
          <w:rFonts w:hint="eastAsia" w:ascii="宋体" w:hAnsi="宋体" w:eastAsia="宋体" w:cs="宋体"/>
          <w:b/>
          <w:bCs/>
          <w:sz w:val="28"/>
          <w:szCs w:val="28"/>
        </w:rPr>
        <w:t>6.3 资金投入计划和筹措方案</w:t>
      </w:r>
      <w:bookmarkEnd w:id="82"/>
      <w:bookmarkEnd w:id="83"/>
      <w:bookmarkEnd w:id="84"/>
    </w:p>
    <w:p w14:paraId="20D7915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本项目总投资8767.59万元，其中固定资产投资8767.59万元，0.5年建设期内均匀投入。</w:t>
      </w:r>
    </w:p>
    <w:p w14:paraId="77D2CBF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在资金筹措方面，项目总投资由资本金和项目融资或其他债务性资金两部分构成，一是资本金1767.59万元，占总投资的20.16%，二是项目融资、企业自筹资金或者其他债务性资金7000.00万元，占总投资的79.84%。</w:t>
      </w:r>
    </w:p>
    <w:p w14:paraId="0341C96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5" w:name="_Toc20110"/>
      <w:bookmarkStart w:id="86" w:name="_Toc21753"/>
      <w:bookmarkStart w:id="87" w:name="_Toc9143"/>
      <w:r>
        <w:rPr>
          <w:rFonts w:hint="eastAsia" w:ascii="宋体" w:hAnsi="宋体" w:eastAsia="宋体" w:cs="宋体"/>
          <w:b/>
          <w:bCs/>
          <w:sz w:val="28"/>
          <w:szCs w:val="28"/>
        </w:rPr>
        <w:t>6.4 债务清偿能力分析</w:t>
      </w:r>
      <w:bookmarkEnd w:id="85"/>
      <w:bookmarkEnd w:id="86"/>
      <w:bookmarkEnd w:id="87"/>
    </w:p>
    <w:p w14:paraId="55523C5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14:paraId="0CF99D6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该项目综合利息备付率5.12，综合偿债备付率1.16，说明企业具有较强的清偿能力。</w:t>
      </w:r>
    </w:p>
    <w:p w14:paraId="7FE9CDD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88" w:name="_Toc26187"/>
      <w:bookmarkStart w:id="89" w:name="_Toc21961"/>
      <w:bookmarkStart w:id="90" w:name="_Toc13409"/>
      <w:r>
        <w:rPr>
          <w:rFonts w:hint="eastAsia" w:ascii="宋体" w:hAnsi="宋体" w:eastAsia="宋体" w:cs="宋体"/>
          <w:b/>
          <w:bCs/>
          <w:sz w:val="28"/>
          <w:szCs w:val="28"/>
        </w:rPr>
        <w:t>6.5 财务可持续性分析</w:t>
      </w:r>
      <w:bookmarkEnd w:id="88"/>
      <w:bookmarkEnd w:id="89"/>
      <w:bookmarkEnd w:id="90"/>
    </w:p>
    <w:p w14:paraId="0C7E2AB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7.98%，投资回收期为11.26年（含建设期）。项目税后财务内部收益率高于行业基准收益率，各项指标都略高于国内同行业平均水平，项目在财务上是可行的，并且很强的经济效益和抗风险能力。</w:t>
      </w:r>
    </w:p>
    <w:p w14:paraId="27A9746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14:paraId="76914588">
      <w:pPr>
        <w:rPr>
          <w:rFonts w:ascii="宋体" w:hAnsi="宋体" w:eastAsia="宋体" w:cs="宋体"/>
          <w:b/>
          <w:i w:val="0"/>
          <w:strike w:val="0"/>
          <w:color w:val="000000"/>
          <w:spacing w:val="0"/>
          <w:sz w:val="36"/>
          <w:u w:val="none"/>
        </w:rPr>
      </w:pPr>
      <w:r>
        <w:rPr>
          <w:rFonts w:ascii="宋体" w:hAnsi="宋体" w:eastAsia="宋体" w:cs="宋体"/>
          <w:b/>
          <w:i w:val="0"/>
          <w:strike w:val="0"/>
          <w:color w:val="000000"/>
          <w:spacing w:val="0"/>
          <w:sz w:val="36"/>
          <w:u w:val="none"/>
        </w:rPr>
        <w:br w:type="page"/>
      </w:r>
    </w:p>
    <w:p w14:paraId="517E9F13">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91" w:name="_Toc4400"/>
      <w:bookmarkStart w:id="92" w:name="_Toc29809"/>
      <w:bookmarkStart w:id="93" w:name="_Toc21255"/>
      <w:r>
        <w:rPr>
          <w:rFonts w:hint="eastAsia" w:ascii="宋体" w:hAnsi="宋体" w:eastAsia="宋体" w:cs="宋体"/>
          <w:b/>
          <w:bCs/>
          <w:sz w:val="36"/>
          <w:szCs w:val="36"/>
        </w:rPr>
        <w:t>第七章 项目影响效果分析</w:t>
      </w:r>
      <w:bookmarkEnd w:id="91"/>
      <w:bookmarkEnd w:id="92"/>
      <w:bookmarkEnd w:id="93"/>
    </w:p>
    <w:p w14:paraId="203C444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4" w:name="_Toc26664"/>
      <w:bookmarkStart w:id="95" w:name="_Toc968"/>
      <w:bookmarkStart w:id="96" w:name="_Toc18730"/>
      <w:r>
        <w:rPr>
          <w:rFonts w:hint="eastAsia" w:ascii="宋体" w:hAnsi="宋体" w:eastAsia="宋体" w:cs="宋体"/>
          <w:b/>
          <w:bCs/>
          <w:sz w:val="28"/>
          <w:szCs w:val="28"/>
        </w:rPr>
        <w:t>7.1 经济影响分析</w:t>
      </w:r>
      <w:bookmarkEnd w:id="94"/>
      <w:bookmarkEnd w:id="95"/>
      <w:bookmarkEnd w:id="96"/>
    </w:p>
    <w:p w14:paraId="0A01571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14:paraId="46E1340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14:paraId="66D6AA2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14:paraId="6142364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14:paraId="23D477B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14:paraId="79798D2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14:paraId="4CE0F64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14:paraId="577114E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14:paraId="46031BB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14:paraId="5EFD245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14:paraId="0D7AB7F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14:paraId="4D74859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14:paraId="6E693E4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14:paraId="639DE7A3">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14:paraId="2F9838B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14:paraId="3059F0E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14:paraId="1889663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14:paraId="5C038A5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14:paraId="5EA120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14:paraId="67DFE9D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增加了居民的收入水平，而且提升了劳动力素质和就业稳定性，减少了社会不稳定因素，为区域社会的和谐稳定发展做出了重要贡献，为经济发展营造了良好的社会环境。</w:t>
      </w:r>
    </w:p>
    <w:p w14:paraId="5D73485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14:paraId="7FB221A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14:paraId="24036E3F">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14:paraId="3A51709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14:paraId="6097AED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14:paraId="6BEC36C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14:paraId="4245552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14:paraId="3C0B55B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14:paraId="30E86F9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p w14:paraId="3F545FA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97" w:name="_Toc28986"/>
      <w:bookmarkStart w:id="98" w:name="_Toc13853"/>
      <w:bookmarkStart w:id="99" w:name="_Toc14234"/>
      <w:r>
        <w:rPr>
          <w:rFonts w:hint="eastAsia" w:ascii="宋体" w:hAnsi="宋体" w:eastAsia="宋体" w:cs="宋体"/>
          <w:b/>
          <w:bCs/>
          <w:sz w:val="28"/>
          <w:szCs w:val="28"/>
        </w:rPr>
        <w:t>7.2 社会影响分析</w:t>
      </w:r>
      <w:bookmarkEnd w:id="97"/>
      <w:bookmarkEnd w:id="98"/>
      <w:bookmarkEnd w:id="99"/>
    </w:p>
    <w:p w14:paraId="07C6DFC5">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14:paraId="681064C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14:paraId="5D5B5CA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14:paraId="7C189F7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14:paraId="0690B8A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14:paraId="2FE5AFF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14:paraId="724DCA3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14:paraId="1C52633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14:paraId="4F20AE1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14:paraId="6C72837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14:paraId="549E640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加强安全管理：严格执行安全生产制度、建立健全的安全监管审批、落实风险研判、安全现场考核等措施，确保安全生产。</w:t>
      </w:r>
    </w:p>
    <w:p w14:paraId="300C8EF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p w14:paraId="1846C9A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0" w:name="_Toc11607"/>
      <w:bookmarkStart w:id="101" w:name="_Toc27230"/>
      <w:bookmarkStart w:id="102" w:name="_Toc20797"/>
      <w:r>
        <w:rPr>
          <w:rFonts w:hint="eastAsia" w:ascii="宋体" w:hAnsi="宋体" w:eastAsia="宋体" w:cs="宋体"/>
          <w:b/>
          <w:bCs/>
          <w:sz w:val="28"/>
          <w:szCs w:val="28"/>
        </w:rPr>
        <w:t>7.3 生态环境影响分析</w:t>
      </w:r>
      <w:bookmarkEnd w:id="100"/>
      <w:bookmarkEnd w:id="101"/>
      <w:bookmarkEnd w:id="102"/>
    </w:p>
    <w:p w14:paraId="3D7C6C2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14:paraId="09B2767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14:paraId="25CBD83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项目在污染物排放、地环境敏感区等方面的影响</w:t>
      </w:r>
    </w:p>
    <w:p w14:paraId="3610A2C1">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jc w:val="both"/>
        <w:textAlignment w:val="baseline"/>
      </w:pPr>
      <w:r>
        <w:rPr>
          <w:rFonts w:ascii="宋体" w:hAnsi="宋体" w:eastAsia="宋体" w:cs="宋体"/>
          <w:b/>
          <w:i w:val="0"/>
          <w:strike w:val="0"/>
          <w:color w:val="000000"/>
          <w:spacing w:val="0"/>
          <w:sz w:val="28"/>
          <w:u w:val="none"/>
          <w:vertAlign w:val="baseline"/>
        </w:rPr>
        <w:t>7.3.2.1 环境保护目标和具体质量标准</w:t>
      </w:r>
    </w:p>
    <w:p w14:paraId="0D6856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14:paraId="2E91662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14:paraId="3EDAE3C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14:paraId="67B9BA2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14:paraId="31A546F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14:paraId="18BBF0A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14:paraId="1C02E3F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14:paraId="19A322A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14:paraId="4659231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14:paraId="41553DA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14:paraId="12E4D2C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14:paraId="1017D193">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right="0" w:rightChars="0"/>
        <w:jc w:val="both"/>
        <w:textAlignment w:val="baseline"/>
      </w:pPr>
      <w:r>
        <w:rPr>
          <w:rFonts w:ascii="宋体" w:hAnsi="宋体" w:eastAsia="宋体" w:cs="宋体"/>
          <w:b/>
          <w:i w:val="0"/>
          <w:strike w:val="0"/>
          <w:color w:val="000000"/>
          <w:spacing w:val="0"/>
          <w:sz w:val="28"/>
          <w:u w:val="none"/>
        </w:rPr>
        <w:t>7.3.2.2</w:t>
      </w:r>
      <w:r>
        <w:rPr>
          <w:rFonts w:hint="eastAsia" w:ascii="宋体" w:hAnsi="宋体" w:eastAsia="宋体" w:cs="宋体"/>
          <w:b/>
          <w:i w:val="0"/>
          <w:strike w:val="0"/>
          <w:color w:val="000000"/>
          <w:spacing w:val="0"/>
          <w:sz w:val="28"/>
          <w:u w:val="none"/>
          <w:lang w:val="en-US" w:eastAsia="zh-CN"/>
        </w:rPr>
        <w:t xml:space="preserve"> </w:t>
      </w:r>
      <w:r>
        <w:rPr>
          <w:rFonts w:ascii="宋体" w:hAnsi="宋体" w:eastAsia="宋体" w:cs="宋体"/>
          <w:b/>
          <w:i w:val="0"/>
          <w:strike w:val="0"/>
          <w:color w:val="000000"/>
          <w:spacing w:val="0"/>
          <w:sz w:val="28"/>
          <w:u w:val="none"/>
        </w:rPr>
        <w:t>建设期环境影响及治理措施</w:t>
      </w:r>
    </w:p>
    <w:p w14:paraId="0F8AFE9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14:paraId="587CAAC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14:paraId="7C1ED6F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14:paraId="76609CE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14:paraId="605C967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14:paraId="74EB507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14:paraId="0DCE2C2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14:paraId="179F681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（2）对噪声震动固定设备采用固定或移动式隔振降噪处理。</w:t>
      </w:r>
    </w:p>
    <w:p w14:paraId="7423115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（3）避免现场混凝土搅拌作业，采用新技术缩短连续浇灌作业时间。</w:t>
      </w:r>
    </w:p>
    <w:p w14:paraId="346E33D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（4）尽可能避免高噪声震动设备同时作业。</w:t>
      </w:r>
    </w:p>
    <w:p w14:paraId="0348BDA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14:paraId="248562D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14:paraId="38FAA86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14:paraId="51B4E78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14:paraId="0A0187F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14:paraId="62DFAA1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14:paraId="3834DA6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它用地，施工完成后应尽可能的给予人工恢复。</w:t>
      </w:r>
    </w:p>
    <w:p w14:paraId="19685087">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right="0" w:rightChars="0" w:firstLine="0" w:firstLineChars="0"/>
        <w:jc w:val="both"/>
        <w:textAlignment w:val="baseline"/>
      </w:pPr>
      <w:r>
        <w:rPr>
          <w:rFonts w:ascii="宋体" w:hAnsi="宋体" w:eastAsia="宋体" w:cs="宋体"/>
          <w:b/>
          <w:i w:val="0"/>
          <w:strike w:val="0"/>
          <w:color w:val="000000"/>
          <w:spacing w:val="0"/>
          <w:sz w:val="28"/>
          <w:u w:val="none"/>
        </w:rPr>
        <w:t>7.3.2.3 地质灾害影响分析</w:t>
      </w:r>
    </w:p>
    <w:p w14:paraId="47F3D59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14:paraId="7B85C2B8">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right="0" w:rightChars="0"/>
        <w:jc w:val="both"/>
        <w:textAlignment w:val="baseline"/>
      </w:pPr>
      <w:r>
        <w:rPr>
          <w:rFonts w:ascii="宋体" w:hAnsi="宋体" w:eastAsia="宋体" w:cs="宋体"/>
          <w:b/>
          <w:i w:val="0"/>
          <w:strike w:val="0"/>
          <w:color w:val="000000"/>
          <w:spacing w:val="0"/>
          <w:sz w:val="28"/>
          <w:u w:val="none"/>
        </w:rPr>
        <w:t>7.3.2.4</w:t>
      </w:r>
      <w:r>
        <w:rPr>
          <w:rFonts w:hint="eastAsia" w:ascii="宋体" w:hAnsi="宋体" w:eastAsia="宋体" w:cs="宋体"/>
          <w:b/>
          <w:i w:val="0"/>
          <w:strike w:val="0"/>
          <w:color w:val="000000"/>
          <w:spacing w:val="0"/>
          <w:sz w:val="28"/>
          <w:u w:val="none"/>
          <w:lang w:val="en-US" w:eastAsia="zh-CN"/>
        </w:rPr>
        <w:t xml:space="preserve"> </w:t>
      </w:r>
      <w:r>
        <w:rPr>
          <w:rFonts w:ascii="宋体" w:hAnsi="宋体" w:eastAsia="宋体" w:cs="宋体"/>
          <w:b/>
          <w:i w:val="0"/>
          <w:strike w:val="0"/>
          <w:color w:val="000000"/>
          <w:spacing w:val="0"/>
          <w:sz w:val="28"/>
          <w:u w:val="none"/>
        </w:rPr>
        <w:t>特殊环境影响</w:t>
      </w:r>
    </w:p>
    <w:p w14:paraId="7C0403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14:paraId="582670AD">
      <w:pPr>
        <w:keepNext w:val="0"/>
        <w:keepLines w:val="0"/>
        <w:pageBreakBefore w:val="0"/>
        <w:widowControl w:val="0"/>
        <w:kinsoku/>
        <w:wordWrap/>
        <w:overflowPunct/>
        <w:topLinePunct/>
        <w:autoSpaceDE w:val="0"/>
        <w:autoSpaceDN/>
        <w:bidi w:val="0"/>
        <w:adjustRightInd/>
        <w:snapToGrid/>
        <w:spacing w:before="157" w:beforeLines="50" w:after="157" w:afterLines="50" w:line="360" w:lineRule="auto"/>
        <w:ind w:right="0" w:rightChars="0"/>
        <w:jc w:val="both"/>
        <w:textAlignment w:val="baseline"/>
      </w:pPr>
      <w:r>
        <w:rPr>
          <w:rFonts w:ascii="宋体" w:hAnsi="宋体" w:eastAsia="宋体" w:cs="宋体"/>
          <w:b/>
          <w:i w:val="0"/>
          <w:strike w:val="0"/>
          <w:color w:val="000000"/>
          <w:spacing w:val="0"/>
          <w:sz w:val="28"/>
          <w:u w:val="none"/>
        </w:rPr>
        <w:t>7.3.2.5</w:t>
      </w:r>
      <w:r>
        <w:rPr>
          <w:rFonts w:hint="eastAsia" w:ascii="宋体" w:hAnsi="宋体" w:eastAsia="宋体" w:cs="宋体"/>
          <w:b/>
          <w:i w:val="0"/>
          <w:strike w:val="0"/>
          <w:color w:val="000000"/>
          <w:spacing w:val="0"/>
          <w:sz w:val="28"/>
          <w:u w:val="none"/>
          <w:lang w:val="en-US" w:eastAsia="zh-CN"/>
        </w:rPr>
        <w:t xml:space="preserve"> </w:t>
      </w:r>
      <w:r>
        <w:rPr>
          <w:rFonts w:ascii="宋体" w:hAnsi="宋体" w:eastAsia="宋体" w:cs="宋体"/>
          <w:b/>
          <w:i w:val="0"/>
          <w:strike w:val="0"/>
          <w:color w:val="000000"/>
          <w:spacing w:val="0"/>
          <w:sz w:val="28"/>
          <w:u w:val="none"/>
        </w:rPr>
        <w:t>环境影响分析结论</w:t>
      </w:r>
    </w:p>
    <w:p w14:paraId="2C7BD26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的进行妥当处理，可以做到废气、废水、噪声及固体废弃物达标排放；并严格执行环保设施与主体工程同时设计、同时施工、同时投入运行的“三同时”制度，将对环境的影响降到最小。</w:t>
      </w:r>
    </w:p>
    <w:p w14:paraId="5A1ADC8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p w14:paraId="61B95EC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3" w:name="_Toc21575"/>
      <w:bookmarkStart w:id="104" w:name="_Toc12272"/>
      <w:bookmarkStart w:id="105" w:name="_Toc8439"/>
      <w:r>
        <w:rPr>
          <w:rFonts w:hint="eastAsia" w:ascii="宋体" w:hAnsi="宋体" w:eastAsia="宋体" w:cs="宋体"/>
          <w:b/>
          <w:bCs/>
          <w:sz w:val="28"/>
          <w:szCs w:val="28"/>
        </w:rPr>
        <w:t>7.4 资源和能源利用效果分析</w:t>
      </w:r>
      <w:bookmarkEnd w:id="103"/>
      <w:bookmarkEnd w:id="104"/>
      <w:bookmarkEnd w:id="105"/>
    </w:p>
    <w:p w14:paraId="1BAB3E7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14:paraId="50C04C2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本项目非重要资源的项目，项目建设完成后，项目运营方式为中光伏电站发电、储能调峰及源网荷储等，项目所消耗能源主要为电力。</w:t>
      </w:r>
    </w:p>
    <w:p w14:paraId="5BB792F2">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14:paraId="6E7D1ED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14:paraId="3389734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14:paraId="3214251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14:paraId="34BBC5C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14:paraId="28526F7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14:paraId="519CFD1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14:paraId="1F66FE6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14:paraId="4170FDA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（6）配电线路的选择：通过计算合理的选择导线的截面及线路敷设方案，降低配电线路的损耗；采用单芯电缆组成的供配电回路时，电缆呈品字形敷设以降低线路阻抗。</w:t>
      </w:r>
    </w:p>
    <w:p w14:paraId="11E1FF4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14:paraId="2C8BF33A">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14:paraId="690A213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14:paraId="4A54831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14:paraId="61A83F2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14:paraId="27B3033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14:paraId="65A77D0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14:paraId="5CE930D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14:paraId="23D7F0D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14:paraId="7B1CC69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14:paraId="29B264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14:paraId="068E294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14:paraId="31BC04B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14:paraId="1CA3684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14:paraId="5364CB7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14:paraId="1A7B967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14:paraId="7BC11ED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14:paraId="5AF700A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14:paraId="447E82B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p w14:paraId="0149600C">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06" w:name="_Toc23202"/>
      <w:bookmarkStart w:id="107" w:name="_Toc1119"/>
      <w:bookmarkStart w:id="108" w:name="_Toc28750"/>
      <w:r>
        <w:rPr>
          <w:rFonts w:hint="eastAsia" w:ascii="宋体" w:hAnsi="宋体" w:eastAsia="宋体" w:cs="宋体"/>
          <w:b/>
          <w:bCs/>
          <w:sz w:val="28"/>
          <w:szCs w:val="28"/>
        </w:rPr>
        <w:t>7.5 碳达峰碳中和分析</w:t>
      </w:r>
      <w:bookmarkEnd w:id="106"/>
      <w:bookmarkEnd w:id="107"/>
      <w:bookmarkEnd w:id="108"/>
    </w:p>
    <w:p w14:paraId="3CF9187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14:paraId="31F0BDB8">
      <w:pPr>
        <w:rPr>
          <w:rFonts w:ascii="宋体" w:hAnsi="宋体" w:eastAsia="宋体" w:cs="宋体"/>
          <w:b/>
          <w:i w:val="0"/>
          <w:strike w:val="0"/>
          <w:color w:val="000000"/>
          <w:spacing w:val="0"/>
          <w:sz w:val="36"/>
          <w:u w:val="none"/>
          <w:vertAlign w:val="baseline"/>
        </w:rPr>
      </w:pPr>
      <w:r>
        <w:rPr>
          <w:rFonts w:ascii="宋体" w:hAnsi="宋体" w:eastAsia="宋体" w:cs="宋体"/>
          <w:b/>
          <w:i w:val="0"/>
          <w:strike w:val="0"/>
          <w:color w:val="000000"/>
          <w:spacing w:val="0"/>
          <w:sz w:val="36"/>
          <w:u w:val="none"/>
          <w:vertAlign w:val="baseline"/>
        </w:rPr>
        <w:br w:type="page"/>
      </w:r>
    </w:p>
    <w:p w14:paraId="495BEA5B">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09" w:name="_Toc15550"/>
      <w:bookmarkStart w:id="110" w:name="_Toc5060"/>
      <w:bookmarkStart w:id="111" w:name="_Toc23354"/>
      <w:r>
        <w:rPr>
          <w:rFonts w:hint="eastAsia" w:ascii="宋体" w:hAnsi="宋体" w:eastAsia="宋体" w:cs="宋体"/>
          <w:b/>
          <w:bCs/>
          <w:sz w:val="36"/>
          <w:szCs w:val="36"/>
        </w:rPr>
        <w:t>第八章 项目风险管控方案</w:t>
      </w:r>
      <w:bookmarkEnd w:id="109"/>
      <w:bookmarkEnd w:id="110"/>
      <w:bookmarkEnd w:id="111"/>
    </w:p>
    <w:p w14:paraId="5C43207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2" w:name="_Toc21389"/>
      <w:bookmarkStart w:id="113" w:name="_Toc16035"/>
      <w:bookmarkStart w:id="114" w:name="_Toc19940"/>
      <w:r>
        <w:rPr>
          <w:rFonts w:hint="eastAsia" w:ascii="宋体" w:hAnsi="宋体" w:eastAsia="宋体" w:cs="宋体"/>
          <w:b/>
          <w:bCs/>
          <w:sz w:val="28"/>
          <w:szCs w:val="28"/>
        </w:rPr>
        <w:t>8.1 风险识别与评价</w:t>
      </w:r>
      <w:bookmarkEnd w:id="112"/>
      <w:bookmarkEnd w:id="113"/>
      <w:bookmarkEnd w:id="114"/>
    </w:p>
    <w:p w14:paraId="34A803E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14:paraId="24F7B4F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14:paraId="78EB24C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14:paraId="3BE9D88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14:paraId="2C56495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14:paraId="7CE8678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14:paraId="302F7715">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项目实施的组织、管理、合同、经济和技术策划过程中，由于项目经营人才技术程度低而带来的风险。项目管理风险是指项目在实施和使用的过程中因管理不善而导致项目失败的可能性。主要包括管理方法落后，管理人员综合素质不高以及决策失误等诸多因素可能增加的管理风险。</w:t>
      </w:r>
    </w:p>
    <w:p w14:paraId="028C6707">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14:paraId="4487429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14:paraId="32E120F3">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14:paraId="63AA700D">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p w14:paraId="27AC2031">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5" w:name="_Toc31594"/>
      <w:bookmarkStart w:id="116" w:name="_Toc17477"/>
      <w:bookmarkStart w:id="117" w:name="_Toc22602"/>
      <w:r>
        <w:rPr>
          <w:rFonts w:hint="eastAsia" w:ascii="宋体" w:hAnsi="宋体" w:eastAsia="宋体" w:cs="宋体"/>
          <w:b/>
          <w:bCs/>
          <w:sz w:val="28"/>
          <w:szCs w:val="28"/>
        </w:rPr>
        <w:t>8.2 风险评估</w:t>
      </w:r>
      <w:bookmarkEnd w:id="115"/>
      <w:bookmarkEnd w:id="116"/>
      <w:bookmarkEnd w:id="117"/>
    </w:p>
    <w:p w14:paraId="7DEADB1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14:paraId="675A990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14:paraId="1E4770E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14:paraId="7FEFFE2B">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14:paraId="6F22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DE4494B">
            <w:pPr>
              <w:widowControl w:val="0"/>
              <w:snapToGrid/>
              <w:spacing w:before="0" w:after="0" w:line="240" w:lineRule="auto"/>
              <w:jc w:val="center"/>
            </w:pPr>
            <w:r>
              <w:rPr>
                <w:rFonts w:ascii="宋体" w:hAnsi="宋体" w:eastAsia="宋体" w:cs="宋体"/>
                <w:b/>
                <w:i w:val="0"/>
                <w:strike w:val="0"/>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C98C459">
            <w:pPr>
              <w:widowControl w:val="0"/>
              <w:snapToGrid/>
              <w:spacing w:before="0" w:after="0" w:line="240" w:lineRule="auto"/>
              <w:jc w:val="center"/>
            </w:pPr>
            <w:r>
              <w:rPr>
                <w:rFonts w:ascii="宋体" w:hAnsi="宋体" w:eastAsia="宋体" w:cs="宋体"/>
                <w:b/>
                <w:i w:val="0"/>
                <w:strike w:val="0"/>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1C6D4E1">
            <w:pPr>
              <w:widowControl w:val="0"/>
              <w:snapToGrid/>
              <w:spacing w:before="0" w:after="0" w:line="240" w:lineRule="auto"/>
              <w:jc w:val="center"/>
            </w:pPr>
            <w:r>
              <w:rPr>
                <w:rFonts w:ascii="宋体" w:hAnsi="宋体" w:eastAsia="宋体" w:cs="宋体"/>
                <w:b/>
                <w:i w:val="0"/>
                <w:strike w:val="0"/>
                <w:color w:val="000000"/>
                <w:spacing w:val="0"/>
                <w:sz w:val="21"/>
                <w:u w:val="none"/>
              </w:rPr>
              <w:t>说明</w:t>
            </w:r>
          </w:p>
        </w:tc>
      </w:tr>
      <w:tr w14:paraId="37D8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2771EC9">
            <w:pPr>
              <w:widowControl w:val="0"/>
              <w:snapToGrid/>
              <w:spacing w:before="0" w:after="0" w:line="240" w:lineRule="auto"/>
              <w:jc w:val="center"/>
            </w:pPr>
            <w:r>
              <w:rPr>
                <w:rFonts w:ascii="宋体" w:hAnsi="宋体" w:eastAsia="宋体" w:cs="宋体"/>
                <w:i w:val="0"/>
                <w:strike w:val="0"/>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288792B">
            <w:pPr>
              <w:widowControl w:val="0"/>
              <w:snapToGrid/>
              <w:spacing w:before="0" w:after="0" w:line="240" w:lineRule="auto"/>
              <w:jc w:val="center"/>
            </w:pPr>
            <w:r>
              <w:rPr>
                <w:rFonts w:ascii="宋体" w:hAnsi="宋体" w:eastAsia="宋体" w:cs="宋体"/>
                <w:i w:val="0"/>
                <w:strike w:val="0"/>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4476F1C">
            <w:pPr>
              <w:widowControl w:val="0"/>
              <w:snapToGrid/>
              <w:spacing w:before="0" w:after="0" w:line="240" w:lineRule="auto"/>
              <w:jc w:val="center"/>
            </w:pPr>
            <w:r>
              <w:rPr>
                <w:rFonts w:ascii="宋体" w:hAnsi="宋体" w:eastAsia="宋体" w:cs="宋体"/>
                <w:i w:val="0"/>
                <w:strike w:val="0"/>
                <w:color w:val="000000"/>
                <w:spacing w:val="0"/>
                <w:sz w:val="21"/>
                <w:u w:val="none"/>
              </w:rPr>
              <w:t>市场需求及竞争</w:t>
            </w:r>
          </w:p>
        </w:tc>
      </w:tr>
      <w:tr w14:paraId="0A62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38D6175">
            <w:pPr>
              <w:widowControl w:val="0"/>
              <w:snapToGrid/>
              <w:spacing w:before="0" w:after="0" w:line="240" w:lineRule="auto"/>
              <w:jc w:val="center"/>
            </w:pPr>
            <w:r>
              <w:rPr>
                <w:rFonts w:ascii="宋体" w:hAnsi="宋体" w:eastAsia="宋体" w:cs="宋体"/>
                <w:i w:val="0"/>
                <w:strike w:val="0"/>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4512724">
            <w:pPr>
              <w:widowControl w:val="0"/>
              <w:snapToGrid/>
              <w:spacing w:before="0" w:after="0" w:line="240" w:lineRule="auto"/>
              <w:jc w:val="center"/>
            </w:pPr>
            <w:r>
              <w:rPr>
                <w:rFonts w:ascii="宋体" w:hAnsi="宋体" w:eastAsia="宋体" w:cs="宋体"/>
                <w:i w:val="0"/>
                <w:strike w:val="0"/>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883DF64">
            <w:pPr>
              <w:widowControl w:val="0"/>
              <w:snapToGrid/>
              <w:spacing w:before="0" w:after="0" w:line="240" w:lineRule="auto"/>
              <w:jc w:val="center"/>
            </w:pPr>
            <w:r>
              <w:rPr>
                <w:rFonts w:ascii="宋体" w:hAnsi="宋体" w:eastAsia="宋体" w:cs="宋体"/>
                <w:i w:val="0"/>
                <w:strike w:val="0"/>
                <w:color w:val="000000"/>
                <w:spacing w:val="0"/>
                <w:sz w:val="21"/>
                <w:u w:val="none"/>
              </w:rPr>
              <w:t>项目投资额较大</w:t>
            </w:r>
          </w:p>
        </w:tc>
      </w:tr>
      <w:tr w14:paraId="43B4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330870F">
            <w:pPr>
              <w:widowControl w:val="0"/>
              <w:snapToGrid/>
              <w:spacing w:before="0" w:after="0" w:line="240" w:lineRule="auto"/>
              <w:jc w:val="center"/>
            </w:pPr>
            <w:r>
              <w:rPr>
                <w:rFonts w:ascii="宋体" w:hAnsi="宋体" w:eastAsia="宋体" w:cs="宋体"/>
                <w:i w:val="0"/>
                <w:strike w:val="0"/>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2AFF568">
            <w:pPr>
              <w:widowControl w:val="0"/>
              <w:snapToGrid/>
              <w:spacing w:before="0" w:after="0" w:line="240" w:lineRule="auto"/>
              <w:jc w:val="center"/>
            </w:pPr>
            <w:r>
              <w:rPr>
                <w:rFonts w:ascii="宋体" w:hAnsi="宋体" w:eastAsia="宋体" w:cs="宋体"/>
                <w:i w:val="0"/>
                <w:strike w:val="0"/>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0525B7F">
            <w:pPr>
              <w:widowControl w:val="0"/>
              <w:snapToGrid/>
              <w:spacing w:before="0" w:after="0" w:line="240" w:lineRule="auto"/>
              <w:jc w:val="center"/>
            </w:pPr>
            <w:r>
              <w:rPr>
                <w:rFonts w:ascii="宋体" w:hAnsi="宋体" w:eastAsia="宋体" w:cs="宋体"/>
                <w:i w:val="0"/>
                <w:strike w:val="0"/>
                <w:color w:val="000000"/>
                <w:spacing w:val="0"/>
                <w:sz w:val="21"/>
                <w:u w:val="none"/>
              </w:rPr>
              <w:t>项目功能系统复杂</w:t>
            </w:r>
          </w:p>
        </w:tc>
      </w:tr>
      <w:tr w14:paraId="64CD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38B9F2A">
            <w:pPr>
              <w:widowControl w:val="0"/>
              <w:snapToGrid/>
              <w:spacing w:before="0" w:after="0" w:line="240" w:lineRule="auto"/>
              <w:jc w:val="center"/>
            </w:pPr>
            <w:r>
              <w:rPr>
                <w:rFonts w:ascii="宋体" w:hAnsi="宋体" w:eastAsia="宋体" w:cs="宋体"/>
                <w:i w:val="0"/>
                <w:strike w:val="0"/>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4F2406D">
            <w:pPr>
              <w:widowControl w:val="0"/>
              <w:snapToGrid/>
              <w:spacing w:before="0" w:after="0" w:line="240" w:lineRule="auto"/>
              <w:jc w:val="center"/>
            </w:pPr>
            <w:r>
              <w:rPr>
                <w:rFonts w:ascii="宋体" w:hAnsi="宋体" w:eastAsia="宋体" w:cs="宋体"/>
                <w:i w:val="0"/>
                <w:strike w:val="0"/>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6A3AB46">
            <w:pPr>
              <w:widowControl w:val="0"/>
              <w:snapToGrid/>
              <w:spacing w:before="0" w:after="0" w:line="240" w:lineRule="auto"/>
              <w:jc w:val="center"/>
            </w:pPr>
            <w:r>
              <w:rPr>
                <w:rFonts w:ascii="宋体" w:hAnsi="宋体" w:eastAsia="宋体" w:cs="宋体"/>
                <w:i w:val="0"/>
                <w:strike w:val="0"/>
                <w:color w:val="000000"/>
                <w:spacing w:val="0"/>
                <w:sz w:val="21"/>
                <w:u w:val="none"/>
              </w:rPr>
              <w:t>具有政策优势</w:t>
            </w:r>
          </w:p>
        </w:tc>
      </w:tr>
      <w:tr w14:paraId="332E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1B1FF63">
            <w:pPr>
              <w:widowControl w:val="0"/>
              <w:snapToGrid/>
              <w:spacing w:before="0" w:after="0" w:line="240" w:lineRule="auto"/>
              <w:jc w:val="center"/>
            </w:pPr>
            <w:r>
              <w:rPr>
                <w:rFonts w:ascii="宋体" w:hAnsi="宋体" w:eastAsia="宋体" w:cs="宋体"/>
                <w:i w:val="0"/>
                <w:strike w:val="0"/>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9F541C1">
            <w:pPr>
              <w:widowControl w:val="0"/>
              <w:snapToGrid/>
              <w:spacing w:before="0" w:after="0" w:line="240" w:lineRule="auto"/>
              <w:jc w:val="center"/>
            </w:pPr>
            <w:r>
              <w:rPr>
                <w:rFonts w:ascii="宋体" w:hAnsi="宋体" w:eastAsia="宋体" w:cs="宋体"/>
                <w:i w:val="0"/>
                <w:strike w:val="0"/>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0B93609">
            <w:pPr>
              <w:widowControl w:val="0"/>
              <w:snapToGrid/>
              <w:spacing w:before="0" w:after="0" w:line="240" w:lineRule="auto"/>
              <w:jc w:val="center"/>
            </w:pPr>
            <w:r>
              <w:rPr>
                <w:rFonts w:ascii="宋体" w:hAnsi="宋体" w:eastAsia="宋体" w:cs="宋体"/>
                <w:i w:val="0"/>
                <w:strike w:val="0"/>
                <w:color w:val="000000"/>
                <w:spacing w:val="0"/>
                <w:sz w:val="21"/>
                <w:u w:val="none"/>
              </w:rPr>
              <w:t>技术成熟</w:t>
            </w:r>
          </w:p>
        </w:tc>
      </w:tr>
    </w:tbl>
    <w:p w14:paraId="743B1732">
      <w:pPr>
        <w:keepNext w:val="0"/>
        <w:keepLines w:val="0"/>
        <w:pageBreakBefore w:val="0"/>
        <w:widowControl w:val="0"/>
        <w:kinsoku/>
        <w:wordWrap/>
        <w:overflowPunct/>
        <w:topLinePunct w:val="0"/>
        <w:autoSpaceDE w:val="0"/>
        <w:autoSpaceDN w:val="0"/>
        <w:bidi w:val="0"/>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0"/>
          <w:strike w:val="0"/>
          <w:color w:val="000000"/>
          <w:spacing w:val="0"/>
          <w:sz w:val="21"/>
          <w:szCs w:val="21"/>
          <w:u w:val="none"/>
        </w:rPr>
        <w:t>注：上表把风险程度分为五个档次：微小、较小、一般、较大、重大。</w:t>
      </w:r>
    </w:p>
    <w:p w14:paraId="3D25BEC6">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18" w:name="_Toc17111"/>
      <w:bookmarkStart w:id="119" w:name="_Toc5068"/>
      <w:bookmarkStart w:id="120" w:name="_Toc17787"/>
      <w:r>
        <w:rPr>
          <w:rFonts w:hint="eastAsia" w:ascii="宋体" w:hAnsi="宋体" w:eastAsia="宋体" w:cs="宋体"/>
          <w:b/>
          <w:bCs/>
          <w:sz w:val="28"/>
          <w:szCs w:val="28"/>
        </w:rPr>
        <w:t>8.3 风险管控方案</w:t>
      </w:r>
      <w:bookmarkEnd w:id="118"/>
      <w:bookmarkEnd w:id="119"/>
      <w:bookmarkEnd w:id="120"/>
    </w:p>
    <w:p w14:paraId="01B5453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14:paraId="4C482378">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14:paraId="1D9792C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14:paraId="00C1133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14:paraId="5499308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针对市场风险，应做好配套的项目招商引资方案，从项目前期策划就对市场进行详细分析，制定针对性的营销策略，完善软硬件配套设施，增强服务的深度和广度，不断的开拓新的市场份额。</w:t>
      </w:r>
    </w:p>
    <w:p w14:paraId="08286FC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14:paraId="414B6DC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14:paraId="5ADE505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14:paraId="09EE35A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了相应的管理体制和内部组织机构，并使之规范运行。不断向同行业其它经营较好的企业学习，不断丰富自身管理经验，逐步提升管理水平。</w:t>
      </w:r>
    </w:p>
    <w:p w14:paraId="7ACE52F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14:paraId="7AC496D9">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14:paraId="047ED08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14:paraId="7D70CFFE">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p w14:paraId="63A050A8">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1" w:name="_Toc4480"/>
      <w:bookmarkStart w:id="122" w:name="_Toc26235"/>
      <w:bookmarkStart w:id="123" w:name="_Toc21641"/>
      <w:r>
        <w:rPr>
          <w:rFonts w:hint="eastAsia" w:ascii="宋体" w:hAnsi="宋体" w:eastAsia="宋体" w:cs="宋体"/>
          <w:b/>
          <w:bCs/>
          <w:sz w:val="28"/>
          <w:szCs w:val="28"/>
        </w:rPr>
        <w:t>8.4 重大风险管控应急预案</w:t>
      </w:r>
      <w:bookmarkEnd w:id="121"/>
      <w:bookmarkEnd w:id="122"/>
      <w:bookmarkEnd w:id="123"/>
    </w:p>
    <w:p w14:paraId="239050A0">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根据对各种风险因素及风险程度的分析，本项目面临的主要风险已经明确，针对这些风险因素提出如下的防范和降低风险的措施：</w:t>
      </w:r>
    </w:p>
    <w:p w14:paraId="4930FD7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14:paraId="41B466F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14:paraId="12FF0E2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14:paraId="4D9328D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14:paraId="32D51F06">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14:paraId="2CCB01A6">
      <w:pPr>
        <w:rPr>
          <w:rFonts w:ascii="宋体" w:hAnsi="宋体" w:eastAsia="宋体" w:cs="宋体"/>
          <w:i w:val="0"/>
          <w:strike w:val="0"/>
          <w:color w:val="000000"/>
          <w:spacing w:val="0"/>
          <w:sz w:val="28"/>
          <w:u w:val="none"/>
        </w:rPr>
      </w:pPr>
      <w:r>
        <w:rPr>
          <w:rFonts w:ascii="宋体" w:hAnsi="宋体" w:eastAsia="宋体" w:cs="宋体"/>
          <w:i w:val="0"/>
          <w:strike w:val="0"/>
          <w:color w:val="000000"/>
          <w:spacing w:val="0"/>
          <w:sz w:val="28"/>
          <w:u w:val="none"/>
        </w:rPr>
        <w:br w:type="page"/>
      </w:r>
    </w:p>
    <w:p w14:paraId="6140CB10">
      <w:pPr>
        <w:keepNext w:val="0"/>
        <w:keepLines w:val="0"/>
        <w:pageBreakBefore w:val="0"/>
        <w:widowControl/>
        <w:kinsoku w:val="0"/>
        <w:wordWrap/>
        <w:overflowPunct/>
        <w:topLinePunct w:val="0"/>
        <w:autoSpaceDE w:val="0"/>
        <w:autoSpaceDN w:val="0"/>
        <w:bidi w:val="0"/>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24" w:name="_Toc17603"/>
      <w:bookmarkStart w:id="125" w:name="_Toc1846"/>
      <w:bookmarkStart w:id="126" w:name="_Toc14313"/>
      <w:r>
        <w:rPr>
          <w:rFonts w:hint="eastAsia" w:ascii="宋体" w:hAnsi="宋体" w:eastAsia="宋体" w:cs="宋体"/>
          <w:b/>
          <w:bCs/>
          <w:sz w:val="36"/>
          <w:szCs w:val="36"/>
        </w:rPr>
        <w:t>第九章 结论和建议</w:t>
      </w:r>
      <w:bookmarkEnd w:id="124"/>
      <w:bookmarkEnd w:id="125"/>
      <w:bookmarkEnd w:id="126"/>
    </w:p>
    <w:p w14:paraId="2469DC3E">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27" w:name="_Toc6270"/>
      <w:bookmarkStart w:id="128" w:name="_Toc25714"/>
      <w:bookmarkStart w:id="129" w:name="_Toc18930"/>
      <w:r>
        <w:rPr>
          <w:rFonts w:hint="eastAsia" w:ascii="宋体" w:hAnsi="宋体" w:eastAsia="宋体" w:cs="宋体"/>
          <w:b/>
          <w:bCs/>
          <w:sz w:val="28"/>
          <w:szCs w:val="28"/>
        </w:rPr>
        <w:t>9.1 结论</w:t>
      </w:r>
      <w:bookmarkEnd w:id="127"/>
      <w:bookmarkEnd w:id="128"/>
      <w:bookmarkEnd w:id="129"/>
    </w:p>
    <w:p w14:paraId="1D565C4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14:paraId="1AA34DA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14:paraId="3609965C">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3、本项目的建设是积极顺应供给侧结构性改革大势，大力实施创新新驱动战略，努力推动经济发展方式转变和经济结构调整的重要举措。</w:t>
      </w:r>
    </w:p>
    <w:p w14:paraId="6D7777E4">
      <w:pPr>
        <w:keepNext w:val="0"/>
        <w:keepLines w:val="0"/>
        <w:pageBreakBefore w:val="0"/>
        <w:widowControl/>
        <w:kinsoku w:val="0"/>
        <w:wordWrap/>
        <w:overflowPunct/>
        <w:topLinePunct w:val="0"/>
        <w:autoSpaceDE w:val="0"/>
        <w:autoSpaceDN w:val="0"/>
        <w:bidi w:val="0"/>
        <w:adjustRightInd/>
        <w:snapToGrid/>
        <w:spacing w:before="0" w:beforeLines="50" w:after="0" w:afterLines="50" w:line="360" w:lineRule="auto"/>
        <w:textAlignment w:val="baseline"/>
        <w:outlineLvl w:val="1"/>
        <w:rPr>
          <w:rFonts w:hint="eastAsia" w:ascii="宋体" w:hAnsi="宋体" w:eastAsia="宋体" w:cs="宋体"/>
          <w:b/>
          <w:bCs/>
          <w:sz w:val="28"/>
          <w:szCs w:val="28"/>
        </w:rPr>
      </w:pPr>
      <w:bookmarkStart w:id="130" w:name="_Toc3775"/>
      <w:bookmarkStart w:id="131" w:name="_Toc31302"/>
      <w:bookmarkStart w:id="132" w:name="_Toc12580"/>
      <w:r>
        <w:rPr>
          <w:rFonts w:hint="eastAsia" w:ascii="宋体" w:hAnsi="宋体" w:eastAsia="宋体" w:cs="宋体"/>
          <w:b/>
          <w:bCs/>
          <w:sz w:val="28"/>
          <w:szCs w:val="28"/>
        </w:rPr>
        <w:t>9.2 建议</w:t>
      </w:r>
      <w:bookmarkEnd w:id="130"/>
      <w:bookmarkEnd w:id="131"/>
      <w:bookmarkEnd w:id="132"/>
    </w:p>
    <w:p w14:paraId="04AD4211">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14:paraId="13C4D07A">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14:paraId="7880F91B">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14:paraId="1EA44532">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14:paraId="0E5053A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14:paraId="0943B614">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5、为了尽快实施该项目，应当优化项目管理流程和执行计划。确保项目各阶段的设计、审批、采购和施工能够高效有序地进行，避免因流程繁琐或延迟导致项目推迟。</w:t>
      </w:r>
    </w:p>
    <w:p w14:paraId="27C4840F">
      <w:pPr>
        <w:keepNext w:val="0"/>
        <w:keepLines w:val="0"/>
        <w:pageBreakBefore w:val="0"/>
        <w:widowControl w:val="0"/>
        <w:kinsoku/>
        <w:wordWrap/>
        <w:overflowPunct/>
        <w:topLinePunct/>
        <w:autoSpaceDE w:val="0"/>
        <w:autoSpaceDN/>
        <w:bidi w:val="0"/>
        <w:adjustRightInd/>
        <w:snapToGrid/>
        <w:spacing w:before="157" w:beforeLines="50" w:beforeAutospacing="0" w:after="157" w:afterLines="50" w:afterAutospacing="0"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14:paraId="272180D3">
      <w:pPr>
        <w:snapToGrid/>
        <w:spacing w:line="240" w:lineRule="auto"/>
      </w:pPr>
    </w:p>
    <w:p w14:paraId="1C7E8929">
      <w:pPr>
        <w:snapToGrid/>
        <w:spacing w:line="240" w:lineRule="auto"/>
      </w:pPr>
    </w:p>
    <w:p w14:paraId="0292783C">
      <w:pPr>
        <w:snapToGrid/>
        <w:spacing w:line="240" w:lineRule="auto"/>
      </w:pPr>
      <w:r>
        <w:rPr>
          <w:rFonts w:ascii="Arial" w:hAnsi="Arial" w:eastAsia="Arial" w:cs="Arial"/>
          <w:i w:val="0"/>
          <w:strike w:val="0"/>
          <w:color w:val="000000"/>
          <w:sz w:val="21"/>
          <w:u w:val="none"/>
        </w:rPr>
        <w:t> </w:t>
      </w:r>
    </w:p>
    <w:p w14:paraId="5DF4013C">
      <w:pPr>
        <w:snapToGrid/>
        <w:spacing w:before="157" w:after="157" w:line="360" w:lineRule="auto"/>
        <w:ind w:right="0" w:rightChars="0" w:firstLine="420" w:firstLineChars="200"/>
        <w:jc w:val="both"/>
      </w:pPr>
    </w:p>
    <w:p w14:paraId="199B912B">
      <w:pPr>
        <w:keepNext w:val="0"/>
        <w:keepLines w:val="0"/>
        <w:pageBreakBefore w:val="0"/>
        <w:widowControl w:val="0"/>
        <w:pBdr>
          <w:bottom w:val="none" w:color="auto" w:sz="0" w:space="0"/>
        </w:pBdr>
        <w:kinsoku/>
        <w:wordWrap/>
        <w:overflowPunct/>
        <w:topLinePunct w:val="0"/>
        <w:autoSpaceDE/>
        <w:autoSpaceDN/>
        <w:bidi w:val="0"/>
        <w:adjustRightInd/>
        <w:snapToGrid/>
        <w:spacing w:before="157" w:beforeLines="50" w:beforeAutospacing="0" w:after="157" w:afterLines="50" w:afterAutospacing="0" w:line="360" w:lineRule="auto"/>
        <w:ind w:left="0" w:firstLine="560" w:firstLineChars="200"/>
        <w:jc w:val="both"/>
        <w:textAlignment w:val="auto"/>
        <w:outlineLvl w:val="9"/>
      </w:pPr>
      <w:r>
        <w:rPr>
          <w:rFonts w:hint="eastAsia" w:ascii="宋体" w:hAnsi="宋体" w:eastAsia="宋体" w:cs="宋体"/>
          <w:snapToGrid/>
          <w:spacing w:val="0"/>
          <w:w w:val="100"/>
          <w:kern w:val="2"/>
          <w:position w:val="0"/>
          <w:sz w:val="28"/>
          <w:szCs w:val="28"/>
          <w:lang w:val="en-US" w:eastAsia="zh-CN" w:bidi="zh-CN"/>
        </w:rPr>
        <w:br w:type="page"/>
      </w:r>
    </w:p>
    <w:p w14:paraId="31E0DDBB">
      <w:p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54F2782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33" w:name="_Toc1013"/>
      <w:bookmarkStart w:id="134" w:name="_Toc4429"/>
      <w:bookmarkStart w:id="135" w:name="_Toc10969"/>
      <w:r>
        <w:rPr>
          <w:rFonts w:hint="eastAsia" w:ascii="宋体" w:hAnsi="宋体" w:eastAsia="宋体" w:cs="宋体"/>
          <w:b/>
          <w:bCs/>
          <w:i w:val="0"/>
          <w:iCs w:val="0"/>
          <w:color w:val="auto"/>
          <w:kern w:val="0"/>
          <w:sz w:val="28"/>
          <w:szCs w:val="28"/>
          <w:u w:val="none"/>
          <w:lang w:val="en-US" w:eastAsia="zh-CN"/>
        </w:rPr>
        <w:t>附表1：建设投资估算表</w:t>
      </w:r>
      <w:bookmarkEnd w:id="133"/>
      <w:bookmarkEnd w:id="134"/>
      <w:bookmarkEnd w:id="135"/>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3091"/>
        <w:gridCol w:w="1230"/>
        <w:gridCol w:w="1156"/>
        <w:gridCol w:w="1285"/>
        <w:gridCol w:w="1285"/>
        <w:gridCol w:w="1284"/>
        <w:gridCol w:w="840"/>
        <w:gridCol w:w="1245"/>
        <w:gridCol w:w="1754"/>
      </w:tblGrid>
      <w:tr w14:paraId="1ABF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blHeader/>
        </w:trPr>
        <w:tc>
          <w:tcPr>
            <w:tcW w:w="13941" w:type="dxa"/>
            <w:gridSpan w:val="10"/>
            <w:tcBorders>
              <w:top w:val="nil"/>
              <w:left w:val="nil"/>
              <w:bottom w:val="nil"/>
              <w:right w:val="nil"/>
            </w:tcBorders>
            <w:shd w:val="clear" w:color="auto" w:fill="auto"/>
            <w:vAlign w:val="center"/>
          </w:tcPr>
          <w:p w14:paraId="191ECE63">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1"/>
                <w:szCs w:val="21"/>
                <w:u w:val="none"/>
                <w:lang w:val="en-US" w:eastAsia="zh-CN"/>
              </w:rPr>
              <w:t>单位：万元</w:t>
            </w:r>
          </w:p>
        </w:tc>
      </w:tr>
      <w:tr w14:paraId="582FC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blHead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10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序号</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CB3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工程或费用名称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AF0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建筑工程费</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4C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安装工程费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35A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设备购置费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AF4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其他费用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83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合计</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75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单位</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D5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数量</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494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rPr>
              <w:t>综合单价（万元）</w:t>
            </w:r>
          </w:p>
        </w:tc>
      </w:tr>
      <w:tr w14:paraId="25C30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D79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2C3A">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工程费用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1EA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163.33</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8B9C">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362.26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B8D4">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7376.98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0B17">
            <w:pPr>
              <w:jc w:val="center"/>
              <w:rPr>
                <w:rFonts w:hint="eastAsia" w:ascii="宋体" w:hAnsi="宋体" w:eastAsia="宋体" w:cs="宋体"/>
                <w:b/>
                <w:bCs/>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1B6E">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7902.57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22934">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90.13%</w:t>
            </w:r>
          </w:p>
        </w:tc>
      </w:tr>
      <w:tr w14:paraId="3F541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74F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38D1">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光伏组件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A1C1">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431B">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160.65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FE4C">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1451.25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354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5A3B">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1708.65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E10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b/>
                <w:bCs/>
                <w:i w:val="0"/>
                <w:iCs w:val="0"/>
                <w:snapToGrid w:val="0"/>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BA6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b/>
                <w:bCs/>
                <w:i w:val="0"/>
                <w:iCs w:val="0"/>
                <w:snapToGrid w:val="0"/>
                <w:color w:val="000000"/>
                <w:kern w:val="0"/>
                <w:sz w:val="18"/>
                <w:szCs w:val="18"/>
                <w:u w:val="none"/>
                <w:lang w:val="en-US" w:eastAsia="zh-CN" w:bidi="ar"/>
              </w:rPr>
              <w:t>5956.00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A60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b/>
                <w:bCs/>
                <w:i w:val="0"/>
                <w:iCs w:val="0"/>
                <w:snapToGrid w:val="0"/>
                <w:color w:val="000000"/>
                <w:kern w:val="0"/>
                <w:sz w:val="18"/>
                <w:szCs w:val="18"/>
                <w:u w:val="none"/>
                <w:lang w:val="en-US" w:eastAsia="zh-CN" w:bidi="ar"/>
              </w:rPr>
              <w:t>0.29</w:t>
            </w:r>
          </w:p>
        </w:tc>
      </w:tr>
      <w:tr w14:paraId="018C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nil"/>
              <w:right w:val="single" w:color="000000" w:sz="4" w:space="0"/>
            </w:tcBorders>
            <w:shd w:val="clear" w:color="auto" w:fill="auto"/>
            <w:vAlign w:val="center"/>
          </w:tcPr>
          <w:p w14:paraId="6C5D973B">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w:t>
            </w:r>
          </w:p>
        </w:tc>
        <w:tc>
          <w:tcPr>
            <w:tcW w:w="3091" w:type="dxa"/>
            <w:tcBorders>
              <w:top w:val="single" w:color="000000" w:sz="4" w:space="0"/>
              <w:left w:val="single" w:color="000000" w:sz="4" w:space="0"/>
              <w:bottom w:val="nil"/>
              <w:right w:val="single" w:color="000000" w:sz="4" w:space="0"/>
            </w:tcBorders>
            <w:shd w:val="clear" w:color="auto" w:fill="auto"/>
            <w:noWrap/>
            <w:vAlign w:val="center"/>
          </w:tcPr>
          <w:p w14:paraId="7A552B98">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640Wp单晶N型</w:t>
            </w:r>
          </w:p>
        </w:tc>
        <w:tc>
          <w:tcPr>
            <w:tcW w:w="1230" w:type="dxa"/>
            <w:tcBorders>
              <w:top w:val="single" w:color="000000" w:sz="4" w:space="0"/>
              <w:left w:val="single" w:color="000000" w:sz="4" w:space="0"/>
              <w:bottom w:val="nil"/>
              <w:right w:val="single" w:color="000000" w:sz="4" w:space="0"/>
            </w:tcBorders>
            <w:shd w:val="clear" w:color="auto" w:fill="auto"/>
            <w:noWrap/>
            <w:vAlign w:val="center"/>
          </w:tcPr>
          <w:p w14:paraId="23AEB986">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156" w:type="dxa"/>
            <w:tcBorders>
              <w:top w:val="single" w:color="000000" w:sz="4" w:space="0"/>
              <w:left w:val="single" w:color="000000" w:sz="4" w:space="0"/>
              <w:bottom w:val="nil"/>
              <w:right w:val="single" w:color="000000" w:sz="4" w:space="0"/>
            </w:tcBorders>
            <w:shd w:val="clear" w:color="auto" w:fill="auto"/>
            <w:noWrap/>
            <w:vAlign w:val="center"/>
          </w:tcPr>
          <w:p w14:paraId="25B026DE">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14:paraId="77A6A9D7">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882.27</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14:paraId="0F03C1A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C738">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882.27</w:t>
            </w:r>
          </w:p>
        </w:tc>
        <w:tc>
          <w:tcPr>
            <w:tcW w:w="840" w:type="dxa"/>
            <w:tcBorders>
              <w:top w:val="single" w:color="000000" w:sz="4" w:space="0"/>
              <w:left w:val="single" w:color="000000" w:sz="4" w:space="0"/>
              <w:bottom w:val="nil"/>
              <w:right w:val="single" w:color="000000" w:sz="4" w:space="0"/>
            </w:tcBorders>
            <w:shd w:val="clear" w:color="auto" w:fill="auto"/>
            <w:vAlign w:val="center"/>
          </w:tcPr>
          <w:p w14:paraId="7CD5AE75">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块</w:t>
            </w:r>
          </w:p>
        </w:tc>
        <w:tc>
          <w:tcPr>
            <w:tcW w:w="1245" w:type="dxa"/>
            <w:tcBorders>
              <w:top w:val="single" w:color="000000" w:sz="4" w:space="0"/>
              <w:left w:val="single" w:color="000000" w:sz="4" w:space="0"/>
              <w:bottom w:val="nil"/>
              <w:right w:val="single" w:color="000000" w:sz="4" w:space="0"/>
            </w:tcBorders>
            <w:shd w:val="clear" w:color="auto" w:fill="auto"/>
            <w:vAlign w:val="center"/>
          </w:tcPr>
          <w:p w14:paraId="4D10A1A4">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11168.00</w:t>
            </w:r>
          </w:p>
        </w:tc>
        <w:tc>
          <w:tcPr>
            <w:tcW w:w="1754" w:type="dxa"/>
            <w:tcBorders>
              <w:top w:val="single" w:color="000000" w:sz="4" w:space="0"/>
              <w:left w:val="single" w:color="000000" w:sz="4" w:space="0"/>
              <w:bottom w:val="nil"/>
              <w:right w:val="single" w:color="000000" w:sz="4" w:space="0"/>
            </w:tcBorders>
            <w:shd w:val="clear" w:color="auto" w:fill="auto"/>
            <w:vAlign w:val="center"/>
          </w:tcPr>
          <w:p w14:paraId="0B45744A">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0.08</w:t>
            </w:r>
          </w:p>
        </w:tc>
      </w:tr>
      <w:tr w14:paraId="4D4F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1AA6">
            <w:pPr>
              <w:keepNext w:val="0"/>
              <w:keepLines w:val="0"/>
              <w:widowControl/>
              <w:suppressLineNumbers w:val="0"/>
              <w:jc w:val="center"/>
              <w:textAlignment w:val="top"/>
              <w:rPr>
                <w:rFonts w:hint="eastAsia" w:ascii="宋体" w:hAnsi="宋体" w:eastAsia="宋体" w:cs="宋体"/>
                <w:i w:val="0"/>
                <w:iCs w:val="0"/>
                <w:color w:val="FF0000"/>
                <w:sz w:val="18"/>
                <w:szCs w:val="18"/>
                <w:u w:val="none"/>
                <w:lang w:val="en-US" w:eastAsia="zh-CN"/>
              </w:rPr>
            </w:pPr>
            <w:r>
              <w:rPr>
                <w:rFonts w:hint="eastAsia" w:ascii="宋体" w:hAnsi="宋体" w:eastAsia="宋体" w:cs="宋体"/>
                <w:i w:val="0"/>
                <w:iCs w:val="0"/>
                <w:snapToGrid w:val="0"/>
                <w:color w:val="000000"/>
                <w:kern w:val="0"/>
                <w:sz w:val="18"/>
                <w:szCs w:val="18"/>
                <w:u w:val="none"/>
                <w:lang w:val="en-US" w:eastAsia="zh-CN" w:bidi="ar"/>
              </w:rPr>
              <w:t>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5D7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逆变器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5AD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DC1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513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F9F2">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8A36">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FA1D">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984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57.00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A02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1.42</w:t>
            </w:r>
          </w:p>
        </w:tc>
      </w:tr>
      <w:tr w14:paraId="5ABA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B4F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D10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交流汇流箱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8CC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444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9806">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0B2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757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9.32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9BD5">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B54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9.00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227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1.04</w:t>
            </w:r>
          </w:p>
        </w:tc>
      </w:tr>
      <w:tr w14:paraId="153C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2B47">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71D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光伏支架及配件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C07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E9E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C0F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157.03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057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4B4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157.03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25FB">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80B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87.29</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5A0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1.80</w:t>
            </w:r>
          </w:p>
        </w:tc>
      </w:tr>
      <w:tr w14:paraId="336E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3FB1">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891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光伏直流电缆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CBF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C46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2DD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779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8C9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D2B9F">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41F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50D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5.50</w:t>
            </w:r>
          </w:p>
        </w:tc>
      </w:tr>
      <w:tr w14:paraId="750DA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86F5">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39A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MC4连接器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5AB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A11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AD5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D5F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1258">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E565">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CE1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610.00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50E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0.02</w:t>
            </w:r>
          </w:p>
        </w:tc>
      </w:tr>
      <w:tr w14:paraId="0270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8743">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91D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交流电缆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73C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23F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07E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147.62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40B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A78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147.62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CD89">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364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8.10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050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18.23</w:t>
            </w:r>
          </w:p>
        </w:tc>
      </w:tr>
      <w:tr w14:paraId="3436C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2A58">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1.8</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D373">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干式变压器（箱变)</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DBE7">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F8FBF">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CC11">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25.26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F792">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FDC5">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25.26</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5650">
            <w:pPr>
              <w:keepNext w:val="0"/>
              <w:keepLines w:val="0"/>
              <w:widowControl/>
              <w:suppressLineNumbers w:val="0"/>
              <w:jc w:val="center"/>
              <w:textAlignment w:val="center"/>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939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F2B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20.26</w:t>
            </w:r>
          </w:p>
        </w:tc>
      </w:tr>
      <w:tr w14:paraId="6793C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56E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47E3">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光伏接入柜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2B3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D0D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56F2">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7E7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256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5.13</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1B6F">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DB9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9C6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5.13</w:t>
            </w:r>
          </w:p>
        </w:tc>
      </w:tr>
      <w:tr w14:paraId="118F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753D">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EC4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并网柜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D7F4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B146">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E4F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B25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7EF8">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7975">
            <w:pPr>
              <w:keepNext w:val="0"/>
              <w:keepLines w:val="0"/>
              <w:widowControl/>
              <w:suppressLineNumbers w:val="0"/>
              <w:jc w:val="center"/>
              <w:textAlignment w:val="center"/>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D44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C52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5.00</w:t>
            </w:r>
          </w:p>
        </w:tc>
      </w:tr>
      <w:tr w14:paraId="035A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9FE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FE2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站用变电柜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074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C84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C01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CF0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292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EBDE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C4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62F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4.71</w:t>
            </w:r>
          </w:p>
        </w:tc>
      </w:tr>
      <w:tr w14:paraId="6B0A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187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3F1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10kV动态无功补偿装置</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4A5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14C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A87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39.07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E7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87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39.07</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835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FC9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F0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35.00</w:t>
            </w:r>
          </w:p>
        </w:tc>
      </w:tr>
      <w:tr w14:paraId="2793A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00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AF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高压电缆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53B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1C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EF4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82.51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12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5E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82.51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954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D0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41B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41.30</w:t>
            </w:r>
          </w:p>
        </w:tc>
      </w:tr>
      <w:tr w14:paraId="52C68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51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CFA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土建基础</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F5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817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F9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2E4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CD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96.75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0D8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6D3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582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80.25</w:t>
            </w:r>
          </w:p>
        </w:tc>
      </w:tr>
      <w:tr w14:paraId="241CC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715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8D8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组件、电气安装、辅材等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CAF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90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678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AF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55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160.65</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592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0C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5950.00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30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0.03</w:t>
            </w:r>
          </w:p>
        </w:tc>
      </w:tr>
      <w:tr w14:paraId="26D7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E869">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09FB">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电池储能</w:t>
            </w:r>
            <w:r>
              <w:rPr>
                <w:rFonts w:hint="eastAsia" w:ascii="宋体" w:hAnsi="宋体" w:eastAsia="宋体" w:cs="宋体"/>
                <w:b/>
                <w:bCs/>
                <w:i w:val="0"/>
                <w:iCs w:val="0"/>
                <w:snapToGrid w:val="0"/>
                <w:color w:val="000000"/>
                <w:kern w:val="0"/>
                <w:sz w:val="18"/>
                <w:szCs w:val="18"/>
                <w:u w:val="none"/>
                <w:lang w:val="en-US" w:eastAsia="zh-CN" w:bidi="ar"/>
              </w:rPr>
              <w:br w:type="textWrapping"/>
            </w:r>
            <w:r>
              <w:rPr>
                <w:rFonts w:hint="eastAsia" w:ascii="宋体" w:hAnsi="宋体" w:eastAsia="宋体" w:cs="宋体"/>
                <w:b/>
                <w:bCs/>
                <w:i w:val="0"/>
                <w:iCs w:val="0"/>
                <w:snapToGrid w:val="0"/>
                <w:color w:val="000000"/>
                <w:kern w:val="0"/>
                <w:sz w:val="18"/>
                <w:szCs w:val="18"/>
                <w:u w:val="none"/>
                <w:lang w:val="en-US" w:eastAsia="zh-CN" w:bidi="ar"/>
              </w:rPr>
              <w:t>集装箱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5ED1">
            <w:pPr>
              <w:jc w:val="center"/>
              <w:rPr>
                <w:rFonts w:hint="eastAsia" w:ascii="宋体" w:hAnsi="宋体" w:eastAsia="宋体" w:cs="宋体"/>
                <w:i w:val="0"/>
                <w:iCs w:val="0"/>
                <w:snapToGrid w:val="0"/>
                <w:color w:val="FF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9D9B">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22EB">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4969.70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8EC7">
            <w:pPr>
              <w:jc w:val="center"/>
              <w:rPr>
                <w:rFonts w:hint="eastAsia" w:ascii="宋体" w:hAnsi="宋体" w:eastAsia="宋体" w:cs="宋体"/>
                <w:i w:val="0"/>
                <w:iCs w:val="0"/>
                <w:snapToGrid w:val="0"/>
                <w:color w:val="FF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9661">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5099.70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5E2F8">
            <w:pPr>
              <w:keepNext w:val="0"/>
              <w:keepLines w:val="0"/>
              <w:widowControl/>
              <w:suppressLineNumbers w:val="0"/>
              <w:jc w:val="center"/>
              <w:textAlignment w:val="center"/>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KWH</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4E35">
            <w:pPr>
              <w:keepNext w:val="0"/>
              <w:keepLines w:val="0"/>
              <w:widowControl/>
              <w:suppressLineNumbers w:val="0"/>
              <w:jc w:val="center"/>
              <w:textAlignment w:val="center"/>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40000.00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3C89">
            <w:pPr>
              <w:keepNext w:val="0"/>
              <w:keepLines w:val="0"/>
              <w:widowControl/>
              <w:suppressLineNumbers w:val="0"/>
              <w:jc w:val="center"/>
              <w:textAlignment w:val="center"/>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0.13</w:t>
            </w:r>
          </w:p>
        </w:tc>
      </w:tr>
      <w:tr w14:paraId="1BEC6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D8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47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电池系统 5000KWH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4D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DF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4D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3200.50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518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CF6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3200.50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02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D2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8E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432.50</w:t>
            </w:r>
          </w:p>
        </w:tc>
      </w:tr>
      <w:tr w14:paraId="29BF4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064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D9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储能变流器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DA5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4A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66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81A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181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03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98B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55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50.00</w:t>
            </w:r>
          </w:p>
        </w:tc>
      </w:tr>
      <w:tr w14:paraId="2033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C1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3B1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集装箱柜体</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7FA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6B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F5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A1B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6E3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096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86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49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15.00</w:t>
            </w:r>
          </w:p>
        </w:tc>
      </w:tr>
      <w:tr w14:paraId="3660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A2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E0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温控系统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07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64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81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148.00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E3F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FA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148.00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35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A6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56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20.00</w:t>
            </w:r>
          </w:p>
        </w:tc>
      </w:tr>
      <w:tr w14:paraId="5D1B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F0B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0B2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消防系统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11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1C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50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7D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83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5FD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405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36D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15.00</w:t>
            </w:r>
          </w:p>
        </w:tc>
      </w:tr>
      <w:tr w14:paraId="6FD21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A2F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054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储能EMS</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6B6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BAB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C6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E57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67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82D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0D4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CE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50.00</w:t>
            </w:r>
          </w:p>
        </w:tc>
      </w:tr>
      <w:tr w14:paraId="2996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904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2CE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C0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751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76F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59.20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7B5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0E8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59.20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E2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8D8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3DA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w:t>
            </w:r>
          </w:p>
        </w:tc>
      </w:tr>
      <w:tr w14:paraId="61190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71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15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储能箱基础及连接电缆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DCA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673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3BA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3A6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C1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3BA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E4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09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25.00</w:t>
            </w:r>
          </w:p>
        </w:tc>
      </w:tr>
      <w:tr w14:paraId="6BB8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B4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B1D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15KWH换电系统(3000KWH)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C457">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7E88">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C15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B5AC">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FA3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7BA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1C3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BE1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3.00</w:t>
            </w:r>
          </w:p>
        </w:tc>
      </w:tr>
      <w:tr w14:paraId="7AB4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EF4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D46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园区配套工程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183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66.58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CB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71.61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86B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956.03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7B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79B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1094.22</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36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88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5551.30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3F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0.23</w:t>
            </w:r>
          </w:p>
        </w:tc>
      </w:tr>
      <w:tr w14:paraId="2FFFF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A9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A01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升压/降压变压器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0D96">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56E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45ED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68.00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B9F9">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EA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95D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10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12D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40.00</w:t>
            </w:r>
          </w:p>
        </w:tc>
      </w:tr>
      <w:tr w14:paraId="4763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4E3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7E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中压输电电缆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3A9F">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C2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EA3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127.50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D279">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5C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3CBD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0C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3000.00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445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0.05</w:t>
            </w:r>
          </w:p>
        </w:tc>
      </w:tr>
      <w:tr w14:paraId="0309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6B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C4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绿化等相关配套工程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C0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41.84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5CA1">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5524">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0DFA">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B2B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41.84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9D2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F10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132.00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DDE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0.32</w:t>
            </w:r>
          </w:p>
        </w:tc>
      </w:tr>
      <w:tr w14:paraId="5284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E7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35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10kv储能变电站</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DC5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24.74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DAE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37.11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B5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185.53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8871">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15B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247.38</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1E5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2BE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179.00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63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1.38</w:t>
            </w:r>
          </w:p>
        </w:tc>
      </w:tr>
      <w:tr w14:paraId="65B66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D028">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FCCC">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中心配电室变压器2000KVA</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29E8">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ED79">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12ED">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3F43">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8608">
            <w:pPr>
              <w:keepNext w:val="0"/>
              <w:keepLines w:val="0"/>
              <w:widowControl/>
              <w:suppressLineNumbers w:val="0"/>
              <w:jc w:val="center"/>
              <w:textAlignment w:val="top"/>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E223">
            <w:pPr>
              <w:keepNext w:val="0"/>
              <w:keepLines w:val="0"/>
              <w:widowControl/>
              <w:suppressLineNumbers w:val="0"/>
              <w:jc w:val="center"/>
              <w:textAlignment w:val="center"/>
              <w:rPr>
                <w:rFonts w:hint="eastAsia" w:ascii="宋体" w:hAnsi="宋体" w:eastAsia="宋体" w:cs="宋体"/>
                <w:i w:val="0"/>
                <w:iCs w:val="0"/>
                <w:snapToGrid w:val="0"/>
                <w:color w:val="FF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0455">
            <w:pPr>
              <w:keepNext w:val="0"/>
              <w:keepLines w:val="0"/>
              <w:widowControl/>
              <w:suppressLineNumbers w:val="0"/>
              <w:jc w:val="center"/>
              <w:textAlignment w:val="center"/>
              <w:rPr>
                <w:rFonts w:hint="eastAsia" w:ascii="宋体" w:hAnsi="宋体" w:eastAsia="宋体" w:cs="宋体"/>
                <w:color w:val="FF0000"/>
                <w:sz w:val="18"/>
                <w:szCs w:val="18"/>
              </w:rPr>
            </w:pPr>
            <w:r>
              <w:rPr>
                <w:rFonts w:hint="eastAsia" w:ascii="宋体" w:hAnsi="宋体" w:eastAsia="宋体" w:cs="宋体"/>
                <w:i w:val="0"/>
                <w:iCs w:val="0"/>
                <w:snapToGrid w:val="0"/>
                <w:color w:val="000000"/>
                <w:kern w:val="0"/>
                <w:sz w:val="18"/>
                <w:szCs w:val="18"/>
                <w:u w:val="none"/>
                <w:lang w:val="en-US" w:eastAsia="zh-CN" w:bidi="ar"/>
              </w:rPr>
              <w:t>1.00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CACB">
            <w:pPr>
              <w:keepNext w:val="0"/>
              <w:keepLines w:val="0"/>
              <w:widowControl/>
              <w:suppressLineNumbers w:val="0"/>
              <w:jc w:val="center"/>
              <w:textAlignment w:val="center"/>
              <w:rPr>
                <w:rFonts w:hint="eastAsia" w:ascii="宋体" w:hAnsi="宋体" w:eastAsia="宋体" w:cs="宋体"/>
                <w:color w:val="FF0000"/>
                <w:sz w:val="18"/>
                <w:szCs w:val="18"/>
              </w:rPr>
            </w:pPr>
            <w:r>
              <w:rPr>
                <w:rFonts w:hint="eastAsia" w:ascii="宋体" w:hAnsi="宋体" w:eastAsia="宋体" w:cs="宋体"/>
                <w:i w:val="0"/>
                <w:iCs w:val="0"/>
                <w:snapToGrid w:val="0"/>
                <w:color w:val="000000"/>
                <w:kern w:val="0"/>
                <w:sz w:val="18"/>
                <w:szCs w:val="18"/>
                <w:u w:val="none"/>
                <w:lang w:val="en-US" w:eastAsia="zh-CN" w:bidi="ar"/>
              </w:rPr>
              <w:t>25.00</w:t>
            </w:r>
          </w:p>
        </w:tc>
      </w:tr>
      <w:tr w14:paraId="5B68F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AE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BE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光伏充电桩（600kw液冷）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2AD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EE9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571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3D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D86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2D7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3E7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5.00</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5D4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110.00</w:t>
            </w:r>
          </w:p>
        </w:tc>
      </w:tr>
      <w:tr w14:paraId="778F9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48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二</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21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工程建设其他费用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BA74">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69F8">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C0CF">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0F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372.52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BB7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372.52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748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4.25%</w:t>
            </w:r>
          </w:p>
        </w:tc>
      </w:tr>
      <w:tr w14:paraId="6E329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B2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069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建设管理费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C04E">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293C">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3D57">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F9D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39.51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C62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39.51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17CB8">
            <w:pPr>
              <w:jc w:val="center"/>
              <w:rPr>
                <w:rFonts w:hint="eastAsia" w:ascii="宋体" w:hAnsi="宋体" w:eastAsia="宋体" w:cs="宋体"/>
                <w:i w:val="0"/>
                <w:iCs w:val="0"/>
                <w:snapToGrid w:val="0"/>
                <w:color w:val="000000"/>
                <w:kern w:val="0"/>
                <w:sz w:val="18"/>
                <w:szCs w:val="18"/>
                <w:u w:val="none"/>
                <w:lang w:val="en-US" w:eastAsia="zh-CN" w:bidi="ar"/>
              </w:rPr>
            </w:pPr>
          </w:p>
        </w:tc>
      </w:tr>
      <w:tr w14:paraId="320D8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B3D4">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E64A">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建设工程监理费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B52B">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1DBF">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CA3F">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0026">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47.42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26A8">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47.42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57FE6">
            <w:pPr>
              <w:jc w:val="center"/>
              <w:rPr>
                <w:rFonts w:hint="eastAsia" w:ascii="宋体" w:hAnsi="宋体" w:eastAsia="宋体" w:cs="宋体"/>
                <w:sz w:val="18"/>
                <w:szCs w:val="18"/>
              </w:rPr>
            </w:pPr>
          </w:p>
        </w:tc>
      </w:tr>
      <w:tr w14:paraId="291B3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991D">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C36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建设项目前期工作咨询费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7A27">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6BBF">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96AC">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45C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39.51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333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39.51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B0E0B">
            <w:pPr>
              <w:jc w:val="center"/>
              <w:rPr>
                <w:rFonts w:hint="eastAsia" w:ascii="宋体" w:hAnsi="宋体" w:eastAsia="宋体" w:cs="宋体"/>
                <w:sz w:val="18"/>
                <w:szCs w:val="18"/>
              </w:rPr>
            </w:pPr>
          </w:p>
        </w:tc>
      </w:tr>
      <w:tr w14:paraId="32726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4384">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7B7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工程勘察费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7D9A">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EB75">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1CED">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987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26.17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B4D6">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26.17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B6FFA">
            <w:pPr>
              <w:jc w:val="center"/>
              <w:rPr>
                <w:rFonts w:hint="eastAsia" w:ascii="宋体" w:hAnsi="宋体" w:eastAsia="宋体" w:cs="宋体"/>
                <w:sz w:val="18"/>
                <w:szCs w:val="18"/>
              </w:rPr>
            </w:pPr>
          </w:p>
        </w:tc>
      </w:tr>
      <w:tr w14:paraId="55A3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94ED">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A998">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屋顶荷载检测费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18B1">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E669">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EBFC">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E4D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15.64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F88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15.64</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DCD9">
            <w:pPr>
              <w:jc w:val="center"/>
              <w:rPr>
                <w:rFonts w:hint="eastAsia" w:ascii="宋体" w:hAnsi="宋体" w:eastAsia="宋体" w:cs="宋体"/>
                <w:sz w:val="18"/>
                <w:szCs w:val="1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4EB4">
            <w:pPr>
              <w:jc w:val="center"/>
              <w:rPr>
                <w:rFonts w:hint="eastAsia" w:ascii="宋体" w:hAnsi="宋体" w:eastAsia="宋体" w:cs="宋体"/>
                <w:sz w:val="18"/>
                <w:szCs w:val="18"/>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78FD">
            <w:pPr>
              <w:jc w:val="center"/>
              <w:rPr>
                <w:rFonts w:hint="eastAsia" w:ascii="宋体" w:hAnsi="宋体" w:eastAsia="宋体" w:cs="宋体"/>
                <w:sz w:val="18"/>
                <w:szCs w:val="18"/>
              </w:rPr>
            </w:pPr>
          </w:p>
        </w:tc>
      </w:tr>
      <w:tr w14:paraId="57E2E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B12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CF81">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工程设计费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C0EF0">
            <w:pPr>
              <w:jc w:val="center"/>
              <w:rPr>
                <w:rFonts w:hint="eastAsia" w:ascii="宋体" w:hAnsi="宋体" w:eastAsia="宋体" w:cs="宋体"/>
                <w:b/>
                <w:bCs/>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97D7">
            <w:pPr>
              <w:jc w:val="center"/>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A930">
            <w:pPr>
              <w:jc w:val="center"/>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7315">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79.03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3B54">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79.03</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9FBB68">
            <w:pPr>
              <w:jc w:val="center"/>
              <w:rPr>
                <w:rFonts w:hint="eastAsia" w:ascii="宋体" w:hAnsi="宋体" w:eastAsia="宋体" w:cs="宋体"/>
                <w:sz w:val="18"/>
                <w:szCs w:val="18"/>
              </w:rPr>
            </w:pPr>
          </w:p>
        </w:tc>
      </w:tr>
      <w:tr w14:paraId="4C85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6548">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35F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环境影响咨询服务费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DD3C">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08CC">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9B27">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10A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7.90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134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7.90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2C572">
            <w:pPr>
              <w:jc w:val="center"/>
              <w:rPr>
                <w:rFonts w:hint="eastAsia" w:ascii="宋体" w:hAnsi="宋体" w:eastAsia="宋体" w:cs="宋体"/>
                <w:sz w:val="18"/>
                <w:szCs w:val="18"/>
              </w:rPr>
            </w:pPr>
          </w:p>
        </w:tc>
      </w:tr>
      <w:tr w14:paraId="4424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9A01">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141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场地准备费及临时设施费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191F">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51DF">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EFB8">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CA55">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43.46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5563">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43.46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FB680">
            <w:pPr>
              <w:jc w:val="center"/>
              <w:rPr>
                <w:rFonts w:hint="eastAsia" w:ascii="宋体" w:hAnsi="宋体" w:eastAsia="宋体" w:cs="宋体"/>
                <w:sz w:val="18"/>
                <w:szCs w:val="18"/>
              </w:rPr>
            </w:pPr>
          </w:p>
        </w:tc>
      </w:tr>
      <w:tr w14:paraId="2FB8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49A4">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FCE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工程保险费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DD9C">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D3AB">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F3AD">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1F0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23.30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E7D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23.30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28B25">
            <w:pPr>
              <w:jc w:val="center"/>
              <w:rPr>
                <w:rFonts w:hint="eastAsia" w:ascii="宋体" w:hAnsi="宋体" w:eastAsia="宋体" w:cs="宋体"/>
                <w:sz w:val="18"/>
                <w:szCs w:val="18"/>
              </w:rPr>
            </w:pPr>
          </w:p>
        </w:tc>
      </w:tr>
      <w:tr w14:paraId="60542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0002">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FA93">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招标代理服务费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AEB7">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4992">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53BA">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FBE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26.87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8B1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26.87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4D066">
            <w:pPr>
              <w:jc w:val="center"/>
              <w:rPr>
                <w:rFonts w:hint="eastAsia" w:ascii="宋体" w:hAnsi="宋体" w:eastAsia="宋体" w:cs="宋体"/>
                <w:sz w:val="18"/>
                <w:szCs w:val="18"/>
              </w:rPr>
            </w:pPr>
          </w:p>
        </w:tc>
      </w:tr>
      <w:tr w14:paraId="67211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2847">
            <w:pPr>
              <w:keepNext w:val="0"/>
              <w:keepLines w:val="0"/>
              <w:widowControl/>
              <w:suppressLineNumbers w:val="0"/>
              <w:jc w:val="center"/>
              <w:textAlignment w:val="top"/>
              <w:rPr>
                <w:rFonts w:hint="eastAsia" w:ascii="宋体" w:hAnsi="宋体" w:eastAsia="宋体" w:cs="宋体"/>
                <w:b w:val="0"/>
                <w:bCs w:val="0"/>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18AC">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造价咨询费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AAC9">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C364">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97EA">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7AD7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23.71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DB1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23.71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2CC0">
            <w:pPr>
              <w:jc w:val="center"/>
              <w:rPr>
                <w:rFonts w:hint="eastAsia" w:ascii="宋体" w:hAnsi="宋体" w:eastAsia="宋体" w:cs="宋体"/>
                <w:sz w:val="18"/>
                <w:szCs w:val="18"/>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405F">
            <w:pPr>
              <w:jc w:val="center"/>
              <w:rPr>
                <w:rFonts w:hint="eastAsia" w:ascii="宋体" w:hAnsi="宋体" w:eastAsia="宋体" w:cs="宋体"/>
                <w:sz w:val="18"/>
                <w:szCs w:val="18"/>
              </w:rPr>
            </w:pP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669D">
            <w:pPr>
              <w:jc w:val="center"/>
              <w:rPr>
                <w:rFonts w:hint="eastAsia" w:ascii="宋体" w:hAnsi="宋体" w:eastAsia="宋体" w:cs="宋体"/>
                <w:sz w:val="18"/>
                <w:szCs w:val="18"/>
              </w:rPr>
            </w:pPr>
          </w:p>
        </w:tc>
      </w:tr>
      <w:tr w14:paraId="0226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E1D3">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三</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2599">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3DCB">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0FEC">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89AF">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2E07">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413.75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8BBB">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413.75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B363D">
            <w:pPr>
              <w:keepNext w:val="0"/>
              <w:keepLines w:val="0"/>
              <w:widowControl/>
              <w:suppressLineNumbers w:val="0"/>
              <w:jc w:val="center"/>
              <w:textAlignment w:val="top"/>
              <w:rPr>
                <w:rFonts w:hint="eastAsia" w:ascii="宋体" w:hAnsi="宋体" w:eastAsia="宋体" w:cs="宋体"/>
                <w:sz w:val="18"/>
                <w:szCs w:val="18"/>
              </w:rPr>
            </w:pPr>
            <w:r>
              <w:rPr>
                <w:rFonts w:hint="eastAsia" w:ascii="宋体" w:hAnsi="宋体" w:eastAsia="宋体" w:cs="宋体"/>
                <w:b/>
                <w:bCs/>
                <w:i w:val="0"/>
                <w:iCs w:val="0"/>
                <w:snapToGrid w:val="0"/>
                <w:color w:val="000000"/>
                <w:kern w:val="0"/>
                <w:sz w:val="18"/>
                <w:szCs w:val="18"/>
                <w:u w:val="none"/>
                <w:lang w:val="en-US" w:eastAsia="zh-CN" w:bidi="ar"/>
              </w:rPr>
              <w:t>4.72%</w:t>
            </w:r>
          </w:p>
        </w:tc>
      </w:tr>
      <w:tr w14:paraId="02717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E04F">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B8520">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基本预备费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9A3B">
            <w:pPr>
              <w:jc w:val="center"/>
              <w:rPr>
                <w:rFonts w:hint="eastAsia" w:ascii="宋体" w:hAnsi="宋体" w:eastAsia="宋体" w:cs="宋体"/>
                <w:b/>
                <w:bCs/>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352F">
            <w:pPr>
              <w:jc w:val="center"/>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0C23">
            <w:pPr>
              <w:jc w:val="center"/>
              <w:rPr>
                <w:rFonts w:hint="eastAsia" w:ascii="宋体" w:hAnsi="宋体" w:eastAsia="宋体" w:cs="宋体"/>
                <w:b/>
                <w:bCs/>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373A">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413.75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5679">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413.75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46B2D">
            <w:pPr>
              <w:keepNext w:val="0"/>
              <w:keepLines w:val="0"/>
              <w:widowControl/>
              <w:suppressLineNumbers w:val="0"/>
              <w:jc w:val="center"/>
              <w:textAlignment w:val="top"/>
              <w:rPr>
                <w:rFonts w:hint="eastAsia" w:ascii="宋体" w:hAnsi="宋体" w:eastAsia="宋体" w:cs="宋体"/>
                <w:sz w:val="18"/>
                <w:szCs w:val="18"/>
              </w:rPr>
            </w:pPr>
            <w:r>
              <w:rPr>
                <w:rFonts w:hint="eastAsia" w:ascii="宋体" w:hAnsi="宋体" w:eastAsia="宋体" w:cs="宋体"/>
                <w:i w:val="0"/>
                <w:iCs w:val="0"/>
                <w:snapToGrid w:val="0"/>
                <w:color w:val="000000"/>
                <w:kern w:val="0"/>
                <w:sz w:val="18"/>
                <w:szCs w:val="18"/>
                <w:u w:val="none"/>
                <w:lang w:val="en-US" w:eastAsia="zh-CN" w:bidi="ar"/>
              </w:rPr>
              <w:t>（一+二）*5%</w:t>
            </w:r>
          </w:p>
        </w:tc>
      </w:tr>
      <w:tr w14:paraId="79B23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AD12">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8F2D">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涨价预备费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1C97D">
            <w:pPr>
              <w:jc w:val="center"/>
              <w:rPr>
                <w:rFonts w:hint="eastAsia" w:ascii="宋体" w:hAnsi="宋体" w:eastAsia="宋体" w:cs="宋体"/>
                <w:i w:val="0"/>
                <w:iCs w:val="0"/>
                <w:snapToGrid w:val="0"/>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8533">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6628">
            <w:pPr>
              <w:jc w:val="center"/>
              <w:rPr>
                <w:rFonts w:hint="eastAsia" w:ascii="宋体" w:hAnsi="宋体" w:eastAsia="宋体" w:cs="宋体"/>
                <w:i w:val="0"/>
                <w:iCs w:val="0"/>
                <w:snapToGrid w:val="0"/>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2584">
            <w:pPr>
              <w:jc w:val="center"/>
              <w:rPr>
                <w:rFonts w:hint="eastAsia" w:ascii="宋体" w:hAnsi="宋体" w:eastAsia="宋体" w:cs="宋体"/>
                <w:i w:val="0"/>
                <w:iCs w:val="0"/>
                <w:snapToGrid w:val="0"/>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E19F">
            <w:pPr>
              <w:jc w:val="center"/>
              <w:rPr>
                <w:rFonts w:hint="eastAsia" w:ascii="宋体" w:hAnsi="宋体" w:eastAsia="宋体" w:cs="宋体"/>
                <w:i w:val="0"/>
                <w:iCs w:val="0"/>
                <w:snapToGrid w:val="0"/>
                <w:color w:val="000000"/>
                <w:kern w:val="0"/>
                <w:sz w:val="18"/>
                <w:szCs w:val="18"/>
                <w:u w:val="none"/>
                <w:lang w:val="en-US" w:eastAsia="zh-CN" w:bidi="ar"/>
              </w:rPr>
            </w:pP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2898F">
            <w:pPr>
              <w:jc w:val="center"/>
              <w:rPr>
                <w:rFonts w:hint="eastAsia" w:ascii="宋体" w:hAnsi="宋体" w:eastAsia="宋体" w:cs="宋体"/>
                <w:sz w:val="18"/>
                <w:szCs w:val="18"/>
              </w:rPr>
            </w:pPr>
          </w:p>
        </w:tc>
      </w:tr>
      <w:tr w14:paraId="43B10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B234">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四</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57E0">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建设投资合计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94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163.33</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FF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362.26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CF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7376.98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732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786.28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2C9A">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8688.84</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B0BD2">
            <w:pPr>
              <w:keepNext w:val="0"/>
              <w:keepLines w:val="0"/>
              <w:widowControl/>
              <w:suppressLineNumbers w:val="0"/>
              <w:jc w:val="center"/>
              <w:textAlignment w:val="top"/>
              <w:rPr>
                <w:rFonts w:hint="eastAsia" w:ascii="宋体" w:hAnsi="宋体" w:eastAsia="宋体" w:cs="宋体"/>
                <w:sz w:val="18"/>
                <w:szCs w:val="18"/>
              </w:rPr>
            </w:pPr>
            <w:r>
              <w:rPr>
                <w:rFonts w:hint="eastAsia" w:ascii="宋体" w:hAnsi="宋体" w:eastAsia="宋体" w:cs="宋体"/>
                <w:b/>
                <w:bCs/>
                <w:i w:val="0"/>
                <w:iCs w:val="0"/>
                <w:snapToGrid w:val="0"/>
                <w:color w:val="000000"/>
                <w:kern w:val="0"/>
                <w:sz w:val="18"/>
                <w:szCs w:val="18"/>
                <w:u w:val="none"/>
                <w:lang w:val="en-US" w:eastAsia="zh-CN" w:bidi="ar"/>
              </w:rPr>
              <w:t>99.10%</w:t>
            </w:r>
          </w:p>
        </w:tc>
      </w:tr>
      <w:tr w14:paraId="2A7B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1BD1">
            <w:pPr>
              <w:jc w:val="center"/>
              <w:rPr>
                <w:rFonts w:hint="eastAsia" w:ascii="宋体" w:hAnsi="宋体" w:eastAsia="宋体" w:cs="宋体"/>
                <w:b/>
                <w:bCs/>
                <w:i w:val="0"/>
                <w:iCs w:val="0"/>
                <w:snapToGrid w:val="0"/>
                <w:color w:val="000000"/>
                <w:kern w:val="0"/>
                <w:sz w:val="18"/>
                <w:szCs w:val="18"/>
                <w:u w:val="none"/>
                <w:lang w:val="en-US" w:eastAsia="zh-CN" w:bidi="ar"/>
              </w:rPr>
            </w:pP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A6B2">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比例（%）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346F">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1.88%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CC11">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4.17%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FD4A">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84.90%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6ABE">
            <w:pPr>
              <w:keepNext w:val="0"/>
              <w:keepLines w:val="0"/>
              <w:widowControl/>
              <w:suppressLineNumbers w:val="0"/>
              <w:jc w:val="center"/>
              <w:textAlignment w:val="top"/>
              <w:rPr>
                <w:rFonts w:hint="eastAsia" w:ascii="宋体" w:hAnsi="宋体" w:eastAsia="宋体" w:cs="宋体"/>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0EF8">
            <w:pPr>
              <w:keepNext w:val="0"/>
              <w:keepLines w:val="0"/>
              <w:widowControl/>
              <w:suppressLineNumbers w:val="0"/>
              <w:jc w:val="center"/>
              <w:textAlignment w:val="top"/>
              <w:rPr>
                <w:rFonts w:hint="eastAsia" w:ascii="宋体" w:hAnsi="宋体" w:eastAsia="宋体" w:cs="宋体"/>
                <w:b/>
                <w:bCs/>
                <w:i w:val="0"/>
                <w:iCs w:val="0"/>
                <w:color w:val="FF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100.00%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7E210">
            <w:pPr>
              <w:jc w:val="center"/>
              <w:rPr>
                <w:rFonts w:hint="eastAsia" w:ascii="宋体" w:hAnsi="宋体" w:eastAsia="宋体" w:cs="宋体"/>
                <w:sz w:val="18"/>
                <w:szCs w:val="18"/>
              </w:rPr>
            </w:pPr>
          </w:p>
        </w:tc>
      </w:tr>
      <w:tr w14:paraId="06D0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F2EB">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五</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86550">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建设期利息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EBED">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8617">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131A">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B1F3">
            <w:pPr>
              <w:jc w:val="center"/>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0F5B">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78.75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6F1BB">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0.90%</w:t>
            </w:r>
          </w:p>
        </w:tc>
      </w:tr>
      <w:tr w14:paraId="3646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3B7B">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六</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36D5">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固定资产投资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BBD6">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03BE">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19E2">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F418">
            <w:pPr>
              <w:jc w:val="center"/>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384B">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8767.59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3350D">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100.00%</w:t>
            </w:r>
          </w:p>
        </w:tc>
      </w:tr>
      <w:tr w14:paraId="3E75D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BA01">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bookmarkStart w:id="136" w:name="_Toc7389"/>
            <w:bookmarkStart w:id="137" w:name="_Toc967"/>
            <w:bookmarkStart w:id="138" w:name="_Toc13313"/>
            <w:r>
              <w:rPr>
                <w:rFonts w:hint="eastAsia" w:ascii="宋体" w:hAnsi="宋体" w:eastAsia="宋体" w:cs="宋体"/>
                <w:b/>
                <w:bCs/>
                <w:i w:val="0"/>
                <w:iCs w:val="0"/>
                <w:snapToGrid w:val="0"/>
                <w:color w:val="000000"/>
                <w:kern w:val="0"/>
                <w:sz w:val="18"/>
                <w:szCs w:val="18"/>
                <w:u w:val="none"/>
                <w:lang w:val="en-US" w:eastAsia="zh-CN" w:bidi="ar"/>
              </w:rPr>
              <w:t>七</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D3F5">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项目总投资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1CCD">
            <w:pPr>
              <w:jc w:val="center"/>
              <w:rPr>
                <w:rFonts w:hint="eastAsia" w:ascii="宋体" w:hAnsi="宋体" w:eastAsia="宋体" w:cs="宋体"/>
                <w:i w:val="0"/>
                <w:iCs w:val="0"/>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46AA">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1C3E">
            <w:pPr>
              <w:jc w:val="center"/>
              <w:rPr>
                <w:rFonts w:hint="eastAsia" w:ascii="宋体" w:hAnsi="宋体" w:eastAsia="宋体" w:cs="宋体"/>
                <w:i w:val="0"/>
                <w:iCs w:val="0"/>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857A">
            <w:pPr>
              <w:jc w:val="center"/>
              <w:rPr>
                <w:rFonts w:hint="eastAsia" w:ascii="宋体" w:hAnsi="宋体" w:eastAsia="宋体" w:cs="宋体"/>
                <w:i w:val="0"/>
                <w:iCs w:val="0"/>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0326">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8767.59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B302D">
            <w:pPr>
              <w:keepNext w:val="0"/>
              <w:keepLines w:val="0"/>
              <w:widowControl/>
              <w:suppressLineNumbers w:val="0"/>
              <w:jc w:val="center"/>
              <w:textAlignment w:val="top"/>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100.00%</w:t>
            </w:r>
          </w:p>
        </w:tc>
      </w:tr>
    </w:tbl>
    <w:p w14:paraId="510F5F22">
      <w:pPr>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br w:type="page"/>
      </w:r>
    </w:p>
    <w:p w14:paraId="30D8E50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附表2：固定资产折旧表</w:t>
      </w:r>
      <w:bookmarkEnd w:id="136"/>
      <w:bookmarkEnd w:id="137"/>
      <w:bookmarkEnd w:id="138"/>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14:paraId="750D6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3" w:type="dxa"/>
            <w:gridSpan w:val="11"/>
            <w:tcBorders>
              <w:top w:val="nil"/>
              <w:left w:val="nil"/>
              <w:bottom w:val="nil"/>
              <w:right w:val="nil"/>
            </w:tcBorders>
            <w:shd w:val="clear" w:color="auto" w:fill="auto"/>
            <w:noWrap/>
            <w:vAlign w:val="center"/>
          </w:tcPr>
          <w:p w14:paraId="7E905BF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单位：万元</w:t>
            </w:r>
          </w:p>
        </w:tc>
      </w:tr>
      <w:tr w14:paraId="2B8CC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14:paraId="69BF99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14:paraId="16047F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14:paraId="1AD32A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14:paraId="12CCEE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14:paraId="36EB840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CD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运营期</w:t>
            </w:r>
          </w:p>
        </w:tc>
      </w:tr>
      <w:tr w14:paraId="5D33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14:paraId="5CE22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14:paraId="638A13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14:paraId="351DDE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14:paraId="51C282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14:paraId="2E5C13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14:paraId="26FC9A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14:paraId="30710F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14:paraId="4456D7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14:paraId="0EE1D7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14:paraId="1A80D6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14:paraId="6C98B8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1A23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9D2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84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21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AE3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DD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889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45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C89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413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56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3C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21E8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54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4B1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427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52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DC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EB6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7906.85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79E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7719.06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883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7343.49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335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6967.91</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3C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6592.33</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77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6216.76</w:t>
            </w:r>
          </w:p>
        </w:tc>
      </w:tr>
      <w:tr w14:paraId="0DA24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6C3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42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52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BB5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0A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FB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187.79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C6B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DF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00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A2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974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r>
      <w:tr w14:paraId="408C8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1D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E3F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E61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C17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59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6C8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7719.06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1A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7343.49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4D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6967.91</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F2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6592.33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01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6216.76</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B8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5841.18</w:t>
            </w:r>
          </w:p>
        </w:tc>
      </w:tr>
      <w:tr w14:paraId="0369C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03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B73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A9D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54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94BC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FD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187.79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304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0C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B69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D76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6DB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r>
      <w:tr w14:paraId="4E54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FA1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67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90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D66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EE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20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2F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BFA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CA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5A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55F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459FC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C08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BB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67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B0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495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41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F3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6A8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E0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C9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B2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179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2E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A39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2B2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67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5C2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E0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604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2B4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C6A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E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961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1EE4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EE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E27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70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962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291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94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881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21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5F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B1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A9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bl>
    <w:p w14:paraId="766F3955">
      <w:pPr>
        <w:rPr>
          <w:rFonts w:hint="default" w:eastAsiaTheme="minorEastAsia"/>
          <w:lang w:val="en-US" w:eastAsia="zh-CN"/>
        </w:rPr>
      </w:pPr>
      <w:r>
        <w:rPr>
          <w:rFonts w:hint="default" w:eastAsiaTheme="minorEastAsia"/>
          <w:lang w:val="en-US" w:eastAsia="zh-CN"/>
        </w:rPr>
        <w:br w:type="page"/>
      </w:r>
    </w:p>
    <w:p w14:paraId="1988BB9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附表2：固定资产折旧表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14:paraId="2915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93" w:type="dxa"/>
            <w:gridSpan w:val="11"/>
            <w:tcBorders>
              <w:top w:val="nil"/>
              <w:left w:val="nil"/>
              <w:bottom w:val="nil"/>
              <w:right w:val="nil"/>
            </w:tcBorders>
            <w:shd w:val="clear" w:color="auto" w:fill="auto"/>
            <w:noWrap/>
            <w:vAlign w:val="center"/>
          </w:tcPr>
          <w:p w14:paraId="65318F5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单位：万元</w:t>
            </w:r>
          </w:p>
        </w:tc>
      </w:tr>
      <w:tr w14:paraId="6DA94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14:paraId="732908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14:paraId="2FFB4E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14:paraId="0908CE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14:paraId="3B8A3F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14:paraId="715DBC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70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运营期</w:t>
            </w:r>
          </w:p>
        </w:tc>
      </w:tr>
      <w:tr w14:paraId="16901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14:paraId="1167DB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14:paraId="318D22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14:paraId="154608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14:paraId="28F520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14:paraId="1D962E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14:paraId="1633C6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14:paraId="0CEFEB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14:paraId="470618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14:paraId="191B78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14:paraId="627289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14:paraId="47501C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12</w:t>
            </w:r>
          </w:p>
        </w:tc>
      </w:tr>
      <w:tr w14:paraId="05708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C0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2D4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10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A2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CD3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58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F02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D3C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EC6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7B7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0A2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021E3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730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C28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D74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27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45B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57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5841.18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0BE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5465.61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427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5090.03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A2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4714.46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7F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4338.88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5EE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3963.31</w:t>
            </w:r>
          </w:p>
        </w:tc>
      </w:tr>
      <w:tr w14:paraId="3E01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F48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D42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6DA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175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EAE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A5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BE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99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12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DDF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E1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r>
      <w:tr w14:paraId="3E02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56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AE1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B5E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077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ABC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BE6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5465.61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D6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5090.03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58E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4714.46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D3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4338.88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F2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3963.31</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48E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3587.73</w:t>
            </w:r>
          </w:p>
        </w:tc>
      </w:tr>
      <w:tr w14:paraId="301F3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AF6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FA4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917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C68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EE5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56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957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BA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5B3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F0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603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375.58</w:t>
            </w:r>
          </w:p>
        </w:tc>
      </w:tr>
      <w:tr w14:paraId="6E37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DC7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868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BB1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D39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3B7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59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333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E73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4B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32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34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6A4B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952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ED4A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547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B4C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78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B23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21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D2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50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12F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629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421E4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8FD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9C4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DD9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1FF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E50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FC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B66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48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BBB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90E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B64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61636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553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DC7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AD8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3A9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9B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9F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DF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41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65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CF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53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bl>
    <w:p w14:paraId="64DD0D3A">
      <w:pPr>
        <w:ind w:left="0" w:leftChars="0" w:firstLine="0" w:firstLineChars="0"/>
        <w:rPr>
          <w:rFonts w:hint="default" w:eastAsiaTheme="minorEastAsia"/>
          <w:lang w:val="en-US" w:eastAsia="zh-CN"/>
        </w:rPr>
      </w:pPr>
      <w:r>
        <w:rPr>
          <w:rFonts w:hint="default" w:eastAsiaTheme="minorEastAsia"/>
          <w:lang w:val="en-US" w:eastAsia="zh-CN"/>
        </w:rPr>
        <w:br w:type="page"/>
      </w:r>
    </w:p>
    <w:p w14:paraId="2F7A497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39" w:name="_Toc10373"/>
      <w:bookmarkStart w:id="140" w:name="_Toc614"/>
      <w:bookmarkStart w:id="141" w:name="_Toc16695"/>
      <w:r>
        <w:rPr>
          <w:rFonts w:hint="eastAsia" w:ascii="宋体" w:hAnsi="宋体" w:eastAsia="宋体" w:cs="宋体"/>
          <w:b/>
          <w:bCs/>
          <w:i w:val="0"/>
          <w:iCs w:val="0"/>
          <w:color w:val="auto"/>
          <w:kern w:val="0"/>
          <w:sz w:val="28"/>
          <w:szCs w:val="28"/>
          <w:u w:val="none"/>
          <w:lang w:val="en-US" w:eastAsia="zh-CN"/>
        </w:rPr>
        <w:t>附表3：营业收入及税金表</w:t>
      </w:r>
      <w:bookmarkEnd w:id="139"/>
      <w:bookmarkEnd w:id="140"/>
      <w:bookmarkEnd w:id="141"/>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14:paraId="440C9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blHeader/>
        </w:trPr>
        <w:tc>
          <w:tcPr>
            <w:tcW w:w="13993" w:type="dxa"/>
            <w:gridSpan w:val="9"/>
            <w:tcBorders>
              <w:top w:val="nil"/>
              <w:left w:val="nil"/>
              <w:bottom w:val="nil"/>
              <w:right w:val="nil"/>
            </w:tcBorders>
            <w:shd w:val="clear" w:color="auto" w:fill="auto"/>
            <w:noWrap/>
            <w:vAlign w:val="center"/>
          </w:tcPr>
          <w:p w14:paraId="49FAE091">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6FDD7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40D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488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2E6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A99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0B5B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AE8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10B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A12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2F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71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E7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1FC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CD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1C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0674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C53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4BB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DB4A">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960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615.45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08CC">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1232.78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EF9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1234.67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342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1236.58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36D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1238.49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2A37">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1238.65</w:t>
            </w:r>
          </w:p>
        </w:tc>
      </w:tr>
      <w:tr w14:paraId="173B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CCB7">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B3C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B1BB">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7131">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51AD">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403.59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942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401.98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E907">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D513">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398.77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129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397.17</w:t>
            </w:r>
          </w:p>
        </w:tc>
      </w:tr>
      <w:tr w14:paraId="1429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BD7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2E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57DF">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809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5896.44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A83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5872.85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B8E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5849.36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5F3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5825.97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AA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5802.66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8C9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5779.45</w:t>
            </w:r>
          </w:p>
        </w:tc>
      </w:tr>
      <w:tr w14:paraId="71524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160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EC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6C4F">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9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868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7C3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49F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177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630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r>
      <w:tr w14:paraId="1C49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AF0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55F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7A02">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539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6C6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CAB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5A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FF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9C7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r>
      <w:tr w14:paraId="3D0C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69D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281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9DC6">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877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AD6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A26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CB4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E14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790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r>
      <w:tr w14:paraId="1794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788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63C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8F58">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57C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EDB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39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8DF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27B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711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r>
      <w:tr w14:paraId="0E853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4B71">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37FF">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DF5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8C8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404.06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B5D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876F">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ED8B">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808.13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0BF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808.13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B3F1">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808.13</w:t>
            </w:r>
          </w:p>
        </w:tc>
      </w:tr>
      <w:tr w14:paraId="73A7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EBB1">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snapToGrid w:val="0"/>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F96F">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4BDF">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C7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3A2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16F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9AC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346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FDE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r>
      <w:tr w14:paraId="0A79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F4EA">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snapToGrid w:val="0"/>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FC4F">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73BB">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460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3E3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667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61C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F58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06F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36800</w:t>
            </w:r>
          </w:p>
        </w:tc>
      </w:tr>
      <w:tr w14:paraId="5520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91A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167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43A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233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8.78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F2C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21.06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253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24.57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52B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83F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31.59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DF4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r>
      <w:tr w14:paraId="6A3E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DB8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DA7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8D46">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3D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93D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656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9E4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4EF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B9A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r>
      <w:tr w14:paraId="7ECE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667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79BB">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F897">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2B72">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7260">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35A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6124">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FE73">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46AB">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r>
      <w:tr w14:paraId="48F5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AB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43E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5214C">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AC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DA4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195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988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6D2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466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r>
      <w:tr w14:paraId="75CE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D34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330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009F">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AE5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932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A51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EB5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9A5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FEC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r>
      <w:tr w14:paraId="2458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DBE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097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56A5">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665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47E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FD0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48A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5A5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0C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r>
      <w:tr w14:paraId="068B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77E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7EC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F220">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5EB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75E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F5A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E60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A38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544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r>
      <w:tr w14:paraId="2E3B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14E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4BA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3EC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66B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7.58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82F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ABC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499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43B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15.19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8B1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15.19</w:t>
            </w:r>
          </w:p>
        </w:tc>
      </w:tr>
      <w:tr w14:paraId="3659A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3B0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F31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9A5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0582">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1371">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BFE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25B3">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28D5">
            <w:pPr>
              <w:jc w:val="center"/>
              <w:rPr>
                <w:rFonts w:hint="eastAsia" w:ascii="宋体" w:hAnsi="宋体" w:eastAsia="宋体" w:cs="宋体"/>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3D8A">
            <w:pPr>
              <w:jc w:val="center"/>
              <w:rPr>
                <w:rFonts w:hint="eastAsia" w:ascii="宋体" w:hAnsi="宋体" w:eastAsia="宋体" w:cs="宋体"/>
                <w:i w:val="0"/>
                <w:iCs w:val="0"/>
                <w:color w:val="000000"/>
                <w:kern w:val="0"/>
                <w:sz w:val="18"/>
                <w:szCs w:val="18"/>
                <w:u w:val="none"/>
                <w:lang w:val="en-US" w:eastAsia="zh-CN" w:bidi="ar"/>
              </w:rPr>
            </w:pPr>
          </w:p>
        </w:tc>
      </w:tr>
      <w:tr w14:paraId="3CBB8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A0F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5162">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C244">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FC86">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E86F">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D106">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D7EE">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71F0">
            <w:pPr>
              <w:jc w:val="center"/>
              <w:rPr>
                <w:rFonts w:hint="eastAsia" w:ascii="宋体" w:hAnsi="宋体" w:eastAsia="宋体" w:cs="宋体"/>
                <w:b/>
                <w:bCs/>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BE07">
            <w:pPr>
              <w:jc w:val="center"/>
              <w:rPr>
                <w:rFonts w:hint="eastAsia" w:ascii="宋体" w:hAnsi="宋体" w:eastAsia="宋体" w:cs="宋体"/>
                <w:b/>
                <w:bCs/>
                <w:i w:val="0"/>
                <w:iCs w:val="0"/>
                <w:color w:val="000000"/>
                <w:kern w:val="0"/>
                <w:sz w:val="18"/>
                <w:szCs w:val="18"/>
                <w:u w:val="none"/>
                <w:lang w:val="en-US" w:eastAsia="zh-CN" w:bidi="ar"/>
              </w:rPr>
            </w:pPr>
          </w:p>
        </w:tc>
      </w:tr>
      <w:tr w14:paraId="2636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F61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10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61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6FE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D1C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4D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B08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3E1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2B0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10.63</w:t>
            </w:r>
          </w:p>
        </w:tc>
      </w:tr>
      <w:tr w14:paraId="15F6E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FEF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41E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A2F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12C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272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0DA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F20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296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6DD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4.56</w:t>
            </w:r>
          </w:p>
        </w:tc>
      </w:tr>
      <w:tr w14:paraId="0607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7A5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98D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577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A48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75.76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A93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21B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C85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000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151.93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9E9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151.88</w:t>
            </w:r>
          </w:p>
        </w:tc>
      </w:tr>
      <w:tr w14:paraId="092AC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D83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AE7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61E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FD4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EC3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159.42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E9D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159.52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CCF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159.63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685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159.74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586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159.69</w:t>
            </w:r>
          </w:p>
        </w:tc>
      </w:tr>
      <w:tr w14:paraId="0870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477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7E2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850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FA2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D6B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7D3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4CB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72F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64C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7.81</w:t>
            </w:r>
          </w:p>
        </w:tc>
      </w:tr>
    </w:tbl>
    <w:p w14:paraId="58746CFD">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3CE045D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附表3：营业收入及税金表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14:paraId="0FA8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blHeader/>
        </w:trPr>
        <w:tc>
          <w:tcPr>
            <w:tcW w:w="13993" w:type="dxa"/>
            <w:gridSpan w:val="9"/>
            <w:tcBorders>
              <w:top w:val="nil"/>
              <w:left w:val="nil"/>
              <w:bottom w:val="nil"/>
              <w:right w:val="nil"/>
            </w:tcBorders>
            <w:shd w:val="clear" w:color="auto" w:fill="auto"/>
            <w:noWrap/>
            <w:vAlign w:val="center"/>
          </w:tcPr>
          <w:p w14:paraId="7EBE607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62F32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02B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8F3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730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EE1B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3B08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575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DC3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916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5E6E24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534C4D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2DE09E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277273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14:paraId="4B9EBF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14:paraId="17A1D4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12 </w:t>
            </w:r>
          </w:p>
        </w:tc>
      </w:tr>
      <w:tr w14:paraId="2CEA4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C23B">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2B2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06E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13738.01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014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1263.41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258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1261.83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61A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1260.25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64A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1258.68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BEF2">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1257.12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2FD3">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1255.56</w:t>
            </w:r>
          </w:p>
        </w:tc>
      </w:tr>
      <w:tr w14:paraId="075E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9BA8">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snapToGrid w:val="0"/>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995D">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43F5">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BF8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395.58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BB2F">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62CC">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392.43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EB8A">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1129">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389.29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5AC">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387.74</w:t>
            </w:r>
          </w:p>
        </w:tc>
      </w:tr>
      <w:tr w14:paraId="1764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EE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EE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94DD">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355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5756.33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FFB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5733.31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6A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5710.37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D53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5687.53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1A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5664.78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A66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5642.12</w:t>
            </w:r>
          </w:p>
        </w:tc>
      </w:tr>
      <w:tr w14:paraId="5105B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F07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58C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48BA">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6DB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450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DD8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6DA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1A0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345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0.40%</w:t>
            </w:r>
          </w:p>
        </w:tc>
      </w:tr>
      <w:tr w14:paraId="4553A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C0E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087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1AD7">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543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C89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D83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AC3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EFF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240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3.35</w:t>
            </w:r>
          </w:p>
        </w:tc>
      </w:tr>
      <w:tr w14:paraId="0164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CD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0A1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9F0E">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551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E6B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FAC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6DD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CDA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1A3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r>
      <w:tr w14:paraId="0ACF0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E98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C2F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1DE8">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03A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516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66A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05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A6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D0D1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0.57</w:t>
            </w:r>
          </w:p>
        </w:tc>
      </w:tr>
      <w:tr w14:paraId="58AA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5DEC">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CADD">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C94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9451.58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0494">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35B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79EF">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6F2E">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65F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B11A">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834.48</w:t>
            </w:r>
          </w:p>
        </w:tc>
      </w:tr>
      <w:tr w14:paraId="7EC19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CC75">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snapToGrid w:val="0"/>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5EA3">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B2E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5E9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72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087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F17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925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82A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0.61</w:t>
            </w:r>
          </w:p>
        </w:tc>
      </w:tr>
      <w:tr w14:paraId="085D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53B6">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snapToGrid w:val="0"/>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7AE9">
            <w:pPr>
              <w:keepNext w:val="0"/>
              <w:keepLines w:val="0"/>
              <w:widowControl/>
              <w:suppressLineNumbers w:val="0"/>
              <w:jc w:val="center"/>
              <w:textAlignment w:val="top"/>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8120">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B5F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911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88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CAB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C8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F5F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38000</w:t>
            </w:r>
          </w:p>
        </w:tc>
      </w:tr>
      <w:tr w14:paraId="6F342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412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666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A7E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347.49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E3D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7E0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1B0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BF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A17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225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33.35</w:t>
            </w:r>
          </w:p>
        </w:tc>
      </w:tr>
      <w:tr w14:paraId="39253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6B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345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DEC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656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751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E1A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B99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16D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E5E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w:t>
            </w:r>
          </w:p>
        </w:tc>
      </w:tr>
      <w:tr w14:paraId="3FF4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F18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CEC1">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5E5E">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3953">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A1C7">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DDAF">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D2B6">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B9E4">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3415">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95.00%</w:t>
            </w:r>
          </w:p>
        </w:tc>
      </w:tr>
      <w:tr w14:paraId="2F8E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4EE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E17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11CC">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01A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2FB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F07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E4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051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48A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0.65</w:t>
            </w:r>
          </w:p>
        </w:tc>
      </w:tr>
      <w:tr w14:paraId="5D63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70B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CA1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4BF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34A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1DA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3ED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A8F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2AD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3C4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r>
      <w:tr w14:paraId="7D75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7C4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4B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128B">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D5B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FF8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A3A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285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E88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2CD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0.50</w:t>
            </w:r>
          </w:p>
        </w:tc>
      </w:tr>
      <w:tr w14:paraId="378F6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651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FAB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4557">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B8E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E72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0A1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769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611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19B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360.00</w:t>
            </w:r>
          </w:p>
        </w:tc>
      </w:tr>
      <w:tr w14:paraId="021B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A84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5D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A6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176.20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AB6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15.51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48A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3A9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6C2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BFD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A10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15.40</w:t>
            </w:r>
          </w:p>
        </w:tc>
      </w:tr>
      <w:tr w14:paraId="202E0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ED8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B4B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9529">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9F74">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8051">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4CAC">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50C3">
            <w:pPr>
              <w:jc w:val="center"/>
              <w:rPr>
                <w:rFonts w:hint="eastAsia" w:ascii="宋体" w:hAnsi="宋体" w:eastAsia="宋体" w:cs="宋体"/>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D173">
            <w:pPr>
              <w:jc w:val="center"/>
              <w:rPr>
                <w:rFonts w:hint="eastAsia" w:ascii="宋体" w:hAnsi="宋体" w:eastAsia="宋体" w:cs="宋体"/>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B992">
            <w:pPr>
              <w:jc w:val="center"/>
              <w:rPr>
                <w:rFonts w:hint="eastAsia" w:ascii="宋体" w:hAnsi="宋体" w:eastAsia="宋体" w:cs="宋体"/>
                <w:i w:val="0"/>
                <w:iCs w:val="0"/>
                <w:color w:val="000000"/>
                <w:kern w:val="0"/>
                <w:sz w:val="18"/>
                <w:szCs w:val="18"/>
                <w:u w:val="none"/>
                <w:lang w:val="en-US" w:eastAsia="zh-CN" w:bidi="ar"/>
              </w:rPr>
            </w:pPr>
          </w:p>
        </w:tc>
      </w:tr>
      <w:tr w14:paraId="3C06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F7A3">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E1E8">
            <w:pPr>
              <w:keepNext w:val="0"/>
              <w:keepLines w:val="0"/>
              <w:widowControl/>
              <w:suppressLineNumbers w:val="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F7D4">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7310">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A938">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486D">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C103">
            <w:pPr>
              <w:jc w:val="center"/>
              <w:rPr>
                <w:rFonts w:hint="eastAsia" w:ascii="宋体" w:hAnsi="宋体" w:eastAsia="宋体" w:cs="宋体"/>
                <w:b/>
                <w:bCs/>
                <w:i w:val="0"/>
                <w:iCs w:val="0"/>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FC0D">
            <w:pPr>
              <w:jc w:val="center"/>
              <w:rPr>
                <w:rFonts w:hint="eastAsia" w:ascii="宋体" w:hAnsi="宋体" w:eastAsia="宋体" w:cs="宋体"/>
                <w:b/>
                <w:bCs/>
                <w:i w:val="0"/>
                <w:iCs w:val="0"/>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2BE39">
            <w:pPr>
              <w:jc w:val="center"/>
              <w:rPr>
                <w:rFonts w:hint="eastAsia" w:ascii="宋体" w:hAnsi="宋体" w:eastAsia="宋体" w:cs="宋体"/>
                <w:b/>
                <w:bCs/>
                <w:i w:val="0"/>
                <w:iCs w:val="0"/>
                <w:color w:val="000000"/>
                <w:kern w:val="0"/>
                <w:sz w:val="18"/>
                <w:szCs w:val="18"/>
                <w:u w:val="none"/>
                <w:lang w:val="en-US" w:eastAsia="zh-CN" w:bidi="ar"/>
              </w:rPr>
            </w:pPr>
          </w:p>
        </w:tc>
      </w:tr>
      <w:tr w14:paraId="198D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882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18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452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012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60A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CF5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62E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A87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10.80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812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10.78</w:t>
            </w:r>
          </w:p>
        </w:tc>
      </w:tr>
      <w:tr w14:paraId="6908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6F1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0EC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D5B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52.86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19C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6B0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EF8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9C6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12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79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4.62</w:t>
            </w:r>
          </w:p>
        </w:tc>
      </w:tr>
      <w:tr w14:paraId="63BD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07A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8B5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8DB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1761.99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1AC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155.05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96B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E71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FA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E3E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F17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154.04</w:t>
            </w:r>
          </w:p>
        </w:tc>
      </w:tr>
      <w:tr w14:paraId="181E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891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BC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C42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1852.05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6B1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162.91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B09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932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162.50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7AA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162.29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735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162.09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30F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161.89</w:t>
            </w:r>
          </w:p>
        </w:tc>
      </w:tr>
      <w:tr w14:paraId="18CB0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47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AD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1B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18E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F00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F81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E76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E25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8F8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7.84</w:t>
            </w:r>
          </w:p>
        </w:tc>
      </w:tr>
    </w:tbl>
    <w:p w14:paraId="259F0493">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56D4D907">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42" w:name="_Toc6038"/>
      <w:bookmarkStart w:id="143" w:name="_Toc27140"/>
      <w:bookmarkStart w:id="144" w:name="_Toc6072"/>
      <w:r>
        <w:rPr>
          <w:rFonts w:hint="eastAsia" w:ascii="宋体" w:hAnsi="宋体" w:eastAsia="宋体" w:cs="宋体"/>
          <w:b/>
          <w:bCs/>
          <w:i w:val="0"/>
          <w:iCs w:val="0"/>
          <w:color w:val="auto"/>
          <w:kern w:val="0"/>
          <w:sz w:val="28"/>
          <w:szCs w:val="28"/>
          <w:u w:val="none"/>
          <w:lang w:val="en-US" w:eastAsia="zh-CN"/>
        </w:rPr>
        <w:t>附表4：总成本费用表</w:t>
      </w:r>
      <w:bookmarkEnd w:id="142"/>
      <w:bookmarkEnd w:id="143"/>
      <w:bookmarkEnd w:id="144"/>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14:paraId="6CB0E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32234FD5">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60927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B42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85A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3D8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AF2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4ABF7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24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D11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3E7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04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A4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18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11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88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06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1F535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6EB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63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1A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494.02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6B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90B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B24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D1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F7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6BE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r>
      <w:tr w14:paraId="728A3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3C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697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A64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745.67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C5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68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1C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6E1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4E1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D9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66.15</w:t>
            </w:r>
          </w:p>
        </w:tc>
      </w:tr>
      <w:tr w14:paraId="6DD9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1E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736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FED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345.53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24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15.02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D2C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E15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06C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81D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156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r>
      <w:tr w14:paraId="0E22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42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9D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C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287.07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5E2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D4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446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5DB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24.73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9C0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24.77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B4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24.77</w:t>
            </w:r>
          </w:p>
        </w:tc>
      </w:tr>
      <w:tr w14:paraId="3375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F3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83A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901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1872.28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9AF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78.79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F4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FA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D83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160.74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FBF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160.78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94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163.93</w:t>
            </w:r>
          </w:p>
        </w:tc>
      </w:tr>
      <w:tr w14:paraId="5E96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D8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8E9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18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3B4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187.79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937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C5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605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1E8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69A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r>
      <w:tr w14:paraId="0832F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567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4E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84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CF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82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ABA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B02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85D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60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D8F8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7C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A88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273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1982.25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5BD7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155.25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D82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294.75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181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272.25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2F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248.63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34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223.88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F27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198.00</w:t>
            </w:r>
          </w:p>
        </w:tc>
      </w:tr>
      <w:tr w14:paraId="380B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EF3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62E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10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8173.65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FD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421.83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38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827.99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21A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805.52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8B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784.94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55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760.23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1D8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737.50</w:t>
            </w:r>
          </w:p>
        </w:tc>
      </w:tr>
      <w:tr w14:paraId="5C296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438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BA9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B4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6588.43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B9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355.35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16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694.98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E03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672.52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DFE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648.93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BAE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624.22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26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598.35</w:t>
            </w:r>
          </w:p>
        </w:tc>
      </w:tr>
      <w:tr w14:paraId="3D9B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8D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D8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45D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1239.69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097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37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DBF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102.96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3EB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105.96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16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105.96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2A3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109.11</w:t>
            </w:r>
          </w:p>
        </w:tc>
      </w:tr>
    </w:tbl>
    <w:p w14:paraId="6038EDEB">
      <w:pPr>
        <w:rPr>
          <w:rFonts w:hint="eastAsia" w:ascii="宋体" w:hAnsi="宋体" w:eastAsia="宋体" w:cs="宋体"/>
          <w:b/>
          <w:bCs/>
          <w:lang w:val="en-US" w:eastAsia="zh-CN"/>
        </w:rPr>
      </w:pPr>
      <w:bookmarkStart w:id="145" w:name="_Toc32655"/>
      <w:r>
        <w:rPr>
          <w:rFonts w:hint="eastAsia" w:ascii="宋体" w:hAnsi="宋体" w:eastAsia="宋体" w:cs="宋体"/>
          <w:b/>
          <w:bCs/>
          <w:lang w:val="en-US" w:eastAsia="zh-CN"/>
        </w:rPr>
        <w:br w:type="page"/>
      </w:r>
    </w:p>
    <w:p w14:paraId="0048F46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附表4：总成本费用表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14:paraId="22B4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3FD45667">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7775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064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205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160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77B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1875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1E5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9FA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5AD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A9A6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A72B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5753AD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0D65BC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174633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14:paraId="3D949F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 xml:space="preserve">12 </w:t>
            </w:r>
          </w:p>
        </w:tc>
      </w:tr>
      <w:tr w14:paraId="3E7F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9BF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257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5AC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494.02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9B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0AC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920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34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95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64E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42.96</w:t>
            </w:r>
          </w:p>
        </w:tc>
      </w:tr>
      <w:tr w14:paraId="54E64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2A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BB0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1D9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745.67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D3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44D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F83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C0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98A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AB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69.46</w:t>
            </w:r>
          </w:p>
        </w:tc>
      </w:tr>
      <w:tr w14:paraId="2F2C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66B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F24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F5A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345.53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29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C49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36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6D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D9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4C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30.05</w:t>
            </w:r>
          </w:p>
        </w:tc>
      </w:tr>
      <w:tr w14:paraId="3C609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78D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955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972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287.07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C9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25.27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714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F8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25.21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7DA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B24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B2D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25.11</w:t>
            </w:r>
          </w:p>
        </w:tc>
      </w:tr>
      <w:tr w14:paraId="26F7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6A6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DC4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E3C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1872.28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63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164.42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064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164.39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16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164.36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785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164.33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00C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167.61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B4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167.57</w:t>
            </w:r>
          </w:p>
        </w:tc>
      </w:tr>
      <w:tr w14:paraId="7B0C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C18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7D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CA0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4319.12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13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C31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DC1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E0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A2A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7F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375.58</w:t>
            </w:r>
          </w:p>
        </w:tc>
      </w:tr>
      <w:tr w14:paraId="542B1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473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57F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FBE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EB9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47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D52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39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9ED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18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002F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DA8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F96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E19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1982.25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2D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2DF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142.88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B11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113.63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B8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83.25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5EB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51.75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80B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27.00</w:t>
            </w:r>
          </w:p>
        </w:tc>
      </w:tr>
      <w:tr w14:paraId="0D7C2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F6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1BD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D8A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8173.65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0C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711.00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E0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682.84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4A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653.56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3F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623.15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73F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594.93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3AE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570.15</w:t>
            </w:r>
          </w:p>
        </w:tc>
      </w:tr>
      <w:tr w14:paraId="69956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BA9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795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89C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6588.43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AD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571.84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B5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543.69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AD6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514.41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B8E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484.00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6A2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452.47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A15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427.69</w:t>
            </w:r>
          </w:p>
        </w:tc>
      </w:tr>
      <w:tr w14:paraId="29AF7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78C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1A1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EE6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1239.69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98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DB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27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C1E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5E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112.42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30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112.42</w:t>
            </w:r>
          </w:p>
        </w:tc>
      </w:tr>
    </w:tbl>
    <w:p w14:paraId="5647648F">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p w14:paraId="22A3A41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46" w:name="_Toc3902"/>
      <w:bookmarkStart w:id="147" w:name="_Toc11083"/>
      <w:r>
        <w:rPr>
          <w:rFonts w:hint="eastAsia" w:ascii="宋体" w:hAnsi="宋体" w:eastAsia="宋体" w:cs="宋体"/>
          <w:b/>
          <w:bCs/>
          <w:i w:val="0"/>
          <w:iCs w:val="0"/>
          <w:color w:val="auto"/>
          <w:kern w:val="0"/>
          <w:sz w:val="28"/>
          <w:szCs w:val="28"/>
          <w:u w:val="none"/>
          <w:lang w:val="en-US" w:eastAsia="zh-CN"/>
        </w:rPr>
        <w:t>附表5：利润及利润分配表</w:t>
      </w:r>
      <w:bookmarkEnd w:id="145"/>
      <w:bookmarkEnd w:id="146"/>
      <w:bookmarkEnd w:id="147"/>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14:paraId="38071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13963" w:type="dxa"/>
            <w:gridSpan w:val="9"/>
            <w:tcBorders>
              <w:top w:val="nil"/>
              <w:left w:val="nil"/>
              <w:bottom w:val="nil"/>
              <w:right w:val="nil"/>
            </w:tcBorders>
            <w:shd w:val="clear" w:color="auto" w:fill="auto"/>
            <w:noWrap/>
            <w:vAlign w:val="center"/>
          </w:tcPr>
          <w:p w14:paraId="42B534D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305BD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B35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05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BCA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3460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2256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E31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3E2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936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84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9F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26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3B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1F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DF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2B551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C9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C5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0F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14353.45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622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615.45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BE9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1232.78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438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1234.67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FA2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93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1238.49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E5F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1238.65</w:t>
            </w:r>
          </w:p>
        </w:tc>
      </w:tr>
      <w:tr w14:paraId="09F80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6F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2D0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01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176.20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F4D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FAB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201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DD8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0F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1C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15.19</w:t>
            </w:r>
          </w:p>
        </w:tc>
      </w:tr>
      <w:tr w14:paraId="2B57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089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C6B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E05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1761.99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E23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75.76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547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3F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91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68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BF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151.88</w:t>
            </w:r>
          </w:p>
        </w:tc>
      </w:tr>
      <w:tr w14:paraId="11F8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254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B8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60F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8173.65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69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421.83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386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827.99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323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805.52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0B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784.94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9B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760.23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54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737.50</w:t>
            </w:r>
          </w:p>
        </w:tc>
      </w:tr>
      <w:tr w14:paraId="3C688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605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A3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435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3E6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0F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95E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E0D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A3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C7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979D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28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E4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F4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DB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110.28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0A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238.02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98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262.26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60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284.64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47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311.14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8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334.08</w:t>
            </w:r>
          </w:p>
        </w:tc>
      </w:tr>
      <w:tr w14:paraId="4831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D18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3B2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76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9D3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B9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105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19E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EE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684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19FB0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3BD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E6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8BF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F52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110.28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82C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238.02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4FE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262.26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B4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284.64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07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311.14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25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334.08</w:t>
            </w:r>
          </w:p>
        </w:tc>
      </w:tr>
      <w:tr w14:paraId="7492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63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77E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914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1060.40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694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27.57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96B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59.50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AEA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65.57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E6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71.16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4A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EC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83.52</w:t>
            </w:r>
          </w:p>
        </w:tc>
      </w:tr>
      <w:tr w14:paraId="4454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A6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A11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6D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3181.21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CFE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82.71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79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178.51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8DF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196.70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F2D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213.48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7C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233.36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6E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250.56</w:t>
            </w:r>
          </w:p>
        </w:tc>
      </w:tr>
      <w:tr w14:paraId="2A92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EE7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113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40E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12616.11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05D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241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5A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35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81AC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1B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814.28</w:t>
            </w:r>
          </w:p>
        </w:tc>
      </w:tr>
      <w:tr w14:paraId="2A23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001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64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42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15797.32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D9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82.71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26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252.95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B7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431.80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560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625.60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898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837.61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F0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1064.83</w:t>
            </w:r>
          </w:p>
        </w:tc>
      </w:tr>
      <w:tr w14:paraId="1D59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9D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AD3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D1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318.12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167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5CC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943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9CA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1B3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35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25.06</w:t>
            </w:r>
          </w:p>
        </w:tc>
      </w:tr>
      <w:tr w14:paraId="6B07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BE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85C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2A2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08A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727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138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036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37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814.28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EE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1039.78</w:t>
            </w:r>
          </w:p>
        </w:tc>
      </w:tr>
      <w:tr w14:paraId="782B9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48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AE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1A5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15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06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0B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F8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1B4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AC0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1F3A7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16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8C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C9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E18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F9F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527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AF7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D44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8E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3DA1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AAD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DC8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78E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57D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F7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57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B3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35B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89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23A2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D49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233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5CB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239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1C9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8B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14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3E5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B5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4D504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03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C1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A94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CE1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3E5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E8E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A4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75C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9A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35240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FE2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CF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CE8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AC3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8A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04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412.13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F2B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604.25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E87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814.28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3E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1039.78</w:t>
            </w:r>
          </w:p>
        </w:tc>
      </w:tr>
      <w:tr w14:paraId="73B0B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187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CA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092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6223.86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698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265.53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B8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532.77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D2C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534.51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467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533.26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38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535.02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CC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532.08</w:t>
            </w:r>
          </w:p>
        </w:tc>
      </w:tr>
      <w:tr w14:paraId="1230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18D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D85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8E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10542.98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301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453.32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8A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908.34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383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910.09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BBE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908.84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45A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AD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907.65</w:t>
            </w:r>
          </w:p>
        </w:tc>
      </w:tr>
    </w:tbl>
    <w:p w14:paraId="6FEFC2B2">
      <w:pPr>
        <w:rPr>
          <w:rFonts w:hint="default" w:eastAsiaTheme="minorEastAsia"/>
          <w:lang w:val="en-US" w:eastAsia="zh-CN"/>
        </w:rPr>
      </w:pPr>
      <w:r>
        <w:rPr>
          <w:rFonts w:hint="default" w:eastAsiaTheme="minorEastAsia"/>
          <w:lang w:val="en-US" w:eastAsia="zh-CN"/>
        </w:rPr>
        <w:br w:type="page"/>
      </w:r>
    </w:p>
    <w:p w14:paraId="54EE14B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附表5：利润及利润分配表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14:paraId="4749D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trPr>
        <w:tc>
          <w:tcPr>
            <w:tcW w:w="13963" w:type="dxa"/>
            <w:gridSpan w:val="9"/>
            <w:tcBorders>
              <w:top w:val="nil"/>
              <w:left w:val="nil"/>
              <w:bottom w:val="nil"/>
              <w:right w:val="nil"/>
            </w:tcBorders>
            <w:shd w:val="clear" w:color="auto" w:fill="auto"/>
            <w:noWrap/>
            <w:vAlign w:val="center"/>
          </w:tcPr>
          <w:p w14:paraId="3E4AF13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68C5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3B6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6C2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FF5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D8D5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6519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BC7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D6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B4C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86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8F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default"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91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F5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E6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8A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12</w:t>
            </w:r>
          </w:p>
        </w:tc>
      </w:tr>
      <w:tr w14:paraId="3105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C68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6AF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FA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14353.45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E3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1263.41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731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1261.83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83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1260.25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95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1258.68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04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1257.12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EB8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1255.56</w:t>
            </w:r>
          </w:p>
        </w:tc>
      </w:tr>
      <w:tr w14:paraId="1C165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708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20B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4F4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176.20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6B7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2B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06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DC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1E3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705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15.40</w:t>
            </w:r>
          </w:p>
        </w:tc>
      </w:tr>
      <w:tr w14:paraId="37065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33D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1B8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3B0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1761.99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A91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155.05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50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D7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EF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FF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44D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154.04</w:t>
            </w:r>
          </w:p>
        </w:tc>
      </w:tr>
      <w:tr w14:paraId="446CD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A33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4EC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1CF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8173.65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708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711.00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F3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682.84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B3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653.56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215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623.15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5A3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594.93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5D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570.15</w:t>
            </w:r>
          </w:p>
        </w:tc>
      </w:tr>
      <w:tr w14:paraId="6C99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3CE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8EE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FF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42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ED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E0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E5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872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6C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7A2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269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C22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C99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448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381.85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E29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408.65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7FA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4D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465.64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C2D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492.52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0F7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515.96</w:t>
            </w:r>
          </w:p>
        </w:tc>
      </w:tr>
      <w:tr w14:paraId="55FFB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A9C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ABE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231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15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40B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64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51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A5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F5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A63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937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E55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013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4241.61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341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381.85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FC5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408.65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698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436.58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6A7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465.64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F8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492.52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009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515.96</w:t>
            </w:r>
          </w:p>
        </w:tc>
      </w:tr>
      <w:tr w14:paraId="56133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913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18C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DDD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1060.40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3BA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401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102.16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6B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109.14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54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116.41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A6E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123.13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0FB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128.99</w:t>
            </w:r>
          </w:p>
        </w:tc>
      </w:tr>
      <w:tr w14:paraId="0C88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985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704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26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3181.21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A2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286.39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22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306.49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5F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327.43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5C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349.23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7DB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369.39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09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386.97</w:t>
            </w:r>
          </w:p>
        </w:tc>
      </w:tr>
      <w:tr w14:paraId="0598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D00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F52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F38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12616.11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CD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1039.78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681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E24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832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83C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5AD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2514.81</w:t>
            </w:r>
          </w:p>
        </w:tc>
      </w:tr>
      <w:tr w14:paraId="68BA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696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B6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DAC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15797.32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5F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1326.17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2BB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1604.02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83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1900.80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8FB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2217.29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A81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2551.75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6D2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2901.79</w:t>
            </w:r>
          </w:p>
        </w:tc>
      </w:tr>
      <w:tr w14:paraId="3D2CC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2516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0A8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9B5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318.12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D1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C3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30.65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85E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32.74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B5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34.92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C7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36.94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2E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38.70</w:t>
            </w:r>
          </w:p>
        </w:tc>
      </w:tr>
      <w:tr w14:paraId="01AED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693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D26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132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123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B6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C9F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FA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33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2514.81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69F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2863.09</w:t>
            </w:r>
          </w:p>
        </w:tc>
      </w:tr>
      <w:tr w14:paraId="53F26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20D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73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CF1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24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907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8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9F5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F48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E3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0E4E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8BC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632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345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A2D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7CC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4D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42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137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FB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BE8A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A9C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755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140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BA7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C66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E2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88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D8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09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B3F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9D8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9B9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676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CF5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F7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C0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D6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9F2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D7B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0C8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1B2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146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285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AA6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EF1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2F1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F5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B53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09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6D60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C96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17C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E7C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15479.20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28A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1297.53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DE8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1573.37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575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1868.06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24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2182.36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D36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2514.81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F70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2863.09</w:t>
            </w:r>
          </w:p>
        </w:tc>
      </w:tr>
      <w:tr w14:paraId="7E3D6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A13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2D1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7EA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6223.86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5A9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552.85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BF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551.53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AE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550.20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D5F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548.89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09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544.27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18E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542.96</w:t>
            </w:r>
          </w:p>
        </w:tc>
      </w:tr>
      <w:tr w14:paraId="7AAE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35B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059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53B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10542.98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0BC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928.43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A6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927.10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CD5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925.78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BC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924.46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9DA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919.84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BD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918.54</w:t>
            </w:r>
          </w:p>
        </w:tc>
      </w:tr>
    </w:tbl>
    <w:p w14:paraId="23C9ED70">
      <w:pPr>
        <w:keepNext w:val="0"/>
        <w:keepLines w:val="0"/>
        <w:pageBreakBefore w:val="0"/>
        <w:kinsoku/>
        <w:wordWrap/>
        <w:overflowPunct/>
        <w:topLinePunct w:val="0"/>
        <w:autoSpaceDE/>
        <w:autoSpaceDN/>
        <w:bidi w:val="0"/>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p w14:paraId="66F15D7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48" w:name="_Toc19934"/>
      <w:bookmarkStart w:id="149" w:name="_Toc8976"/>
      <w:bookmarkStart w:id="150" w:name="_Toc9189"/>
      <w:r>
        <w:rPr>
          <w:rFonts w:hint="eastAsia" w:ascii="宋体" w:hAnsi="宋体" w:eastAsia="宋体" w:cs="宋体"/>
          <w:b/>
          <w:bCs/>
          <w:i w:val="0"/>
          <w:iCs w:val="0"/>
          <w:color w:val="auto"/>
          <w:kern w:val="0"/>
          <w:sz w:val="28"/>
          <w:szCs w:val="28"/>
          <w:u w:val="none"/>
          <w:lang w:val="en-US" w:eastAsia="zh-CN"/>
        </w:rPr>
        <w:t>附表6：项目投资现金流量表</w:t>
      </w:r>
      <w:bookmarkEnd w:id="148"/>
      <w:bookmarkEnd w:id="149"/>
      <w:bookmarkEnd w:id="150"/>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14:paraId="1AEB6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blHeader/>
        </w:trPr>
        <w:tc>
          <w:tcPr>
            <w:tcW w:w="13993" w:type="dxa"/>
            <w:gridSpan w:val="9"/>
            <w:tcBorders>
              <w:top w:val="nil"/>
              <w:left w:val="nil"/>
              <w:bottom w:val="nil"/>
              <w:right w:val="nil"/>
            </w:tcBorders>
            <w:shd w:val="clear" w:color="auto" w:fill="auto"/>
            <w:noWrap/>
            <w:vAlign w:val="center"/>
          </w:tcPr>
          <w:p w14:paraId="720616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6A08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172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F28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F21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04E4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31C1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BD2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EE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E3D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82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5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43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DE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20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D5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7A05B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36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40C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0A6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18723.18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3CC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1397.44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F6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3E31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9C9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3B5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41B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1238.65</w:t>
            </w:r>
          </w:p>
        </w:tc>
      </w:tr>
      <w:tr w14:paraId="0757D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0A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38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39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14353.45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52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615.45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E2D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1232.78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08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1234.67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1C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1236.58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7E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1238.49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E6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1238.65</w:t>
            </w:r>
          </w:p>
        </w:tc>
      </w:tr>
      <w:tr w14:paraId="412B4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F65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D8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191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BF3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782.00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39F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78D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41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38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16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6DAA3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2FB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70B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7F6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3587.73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1BE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87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59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B6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CF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800B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4AF4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03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78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9E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1DFB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51AE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26D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EBF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1B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C3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0BB3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755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D7A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04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12499.32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5A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8850.97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443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324.44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960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324.59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BFE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327.74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28A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327.89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8E4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330.99</w:t>
            </w:r>
          </w:p>
        </w:tc>
      </w:tr>
      <w:tr w14:paraId="27A3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C22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788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B4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C3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8688.84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10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6A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5633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13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D2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E05E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E0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C01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22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D41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515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C6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BE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73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AB7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3D3EB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A59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89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AE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1872.28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5F4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459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157.66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97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157.70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45E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70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160.78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79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163.93</w:t>
            </w:r>
          </w:p>
        </w:tc>
      </w:tr>
      <w:tr w14:paraId="5855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080C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A2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BE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176.20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B1F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7.58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719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70F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185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B7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29A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15.19</w:t>
            </w:r>
          </w:p>
        </w:tc>
      </w:tr>
      <w:tr w14:paraId="1993F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FEC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ECE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030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1761.99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3E5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75.76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5A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151.62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B15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151.72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440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45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151.93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3EA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151.88</w:t>
            </w:r>
          </w:p>
        </w:tc>
      </w:tr>
      <w:tr w14:paraId="5C1D8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6EE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5C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1B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669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E1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4D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D0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9BE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863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522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257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FEA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47F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6223.86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6F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B3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908.34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8AC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910.09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38F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902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910.59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33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907.65</w:t>
            </w:r>
          </w:p>
        </w:tc>
      </w:tr>
      <w:tr w14:paraId="6CF31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9D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60E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A18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17B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FD8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-6545.19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23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-5635.10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89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-4726.27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09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-3815.68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02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-2908.02</w:t>
            </w:r>
          </w:p>
        </w:tc>
      </w:tr>
      <w:tr w14:paraId="5EAB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46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F0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1E6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2920.30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B36C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10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836.59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982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1CD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770.93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5A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741.28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94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709.11</w:t>
            </w:r>
          </w:p>
        </w:tc>
      </w:tr>
      <w:tr w14:paraId="646E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0F0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5DE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90A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A8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1BD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-6316.51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B8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-5512.10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61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-4741.17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FE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-3999.88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4D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-3290.77</w:t>
            </w:r>
          </w:p>
        </w:tc>
      </w:tr>
      <w:tr w14:paraId="3E01F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177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E99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FE0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1032.83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867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369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59.50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14C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B49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EC9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77.79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6F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83.52</w:t>
            </w:r>
          </w:p>
        </w:tc>
      </w:tr>
      <w:tr w14:paraId="296A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FBE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867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7B2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5191.03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E8F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74F2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848.84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50F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844.52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25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837.68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F91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832.81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F87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824.13</w:t>
            </w:r>
          </w:p>
        </w:tc>
      </w:tr>
      <w:tr w14:paraId="26CA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AB4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32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FF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E38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-7453.53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EEB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-6604.69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7BE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-5760.17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E5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-4922.50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73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-4089.69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373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-3265.56</w:t>
            </w:r>
          </w:p>
        </w:tc>
      </w:tr>
      <w:tr w14:paraId="3BDD4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8F1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70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B8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2151.65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D67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709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781.79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907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746.46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E8E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710.57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09E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677.96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335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643.86</w:t>
            </w:r>
          </w:p>
        </w:tc>
      </w:tr>
      <w:tr w14:paraId="69EBA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BE5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60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580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33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-7153.10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0D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-6371.31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8EC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-5624.85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7B0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-4914.28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BC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-4236.32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093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-3592.46</w:t>
            </w:r>
          </w:p>
        </w:tc>
      </w:tr>
    </w:tbl>
    <w:p w14:paraId="5CA6BEF1">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1ABE5E5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附表6：项目投资现金流量表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14:paraId="2697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13957" w:type="dxa"/>
            <w:gridSpan w:val="19"/>
            <w:tcBorders>
              <w:top w:val="nil"/>
              <w:left w:val="nil"/>
              <w:bottom w:val="nil"/>
              <w:right w:val="nil"/>
            </w:tcBorders>
            <w:shd w:val="clear" w:color="auto" w:fill="auto"/>
            <w:noWrap/>
            <w:vAlign w:val="center"/>
          </w:tcPr>
          <w:p w14:paraId="5A6FD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06C61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031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9B1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C1C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9B53E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053E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96C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AD7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8AB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D08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DF9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D25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897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099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8BE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default" w:ascii="宋体" w:hAnsi="宋体" w:eastAsia="宋体" w:cs="宋体"/>
                <w:b/>
                <w:bCs/>
                <w:i w:val="0"/>
                <w:iCs w:val="0"/>
                <w:color w:val="000000"/>
                <w:kern w:val="0"/>
                <w:sz w:val="18"/>
                <w:szCs w:val="18"/>
                <w:u w:val="none"/>
                <w:lang w:val="en-US" w:eastAsia="zh-CN" w:bidi="ar"/>
              </w:rPr>
              <w:t>12</w:t>
            </w:r>
          </w:p>
        </w:tc>
      </w:tr>
      <w:tr w14:paraId="08A42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76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0B5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DFF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18723.18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75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36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BD1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55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DEA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032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4843.29</w:t>
            </w:r>
          </w:p>
        </w:tc>
      </w:tr>
      <w:tr w14:paraId="7CD3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E0E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8FE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526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14353.45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C4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1263.41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7E38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1261.83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4CC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1260.25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21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1258.68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2A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1257.12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FB74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1255.56</w:t>
            </w:r>
          </w:p>
        </w:tc>
      </w:tr>
      <w:tr w14:paraId="714FE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D29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765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78B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189D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FF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890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45B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B85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AC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8C2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6C6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042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F74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3587.73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AB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698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7B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025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8B8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4E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3587.73</w:t>
            </w:r>
          </w:p>
        </w:tc>
      </w:tr>
      <w:tr w14:paraId="0EAFF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64E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504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EA9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21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4F2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A18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9F5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85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57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38D56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FA7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25B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12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12499.32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753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334.98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7E2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334.72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264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334.47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FF8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334.22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48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337.27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087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337.02</w:t>
            </w:r>
          </w:p>
        </w:tc>
      </w:tr>
      <w:tr w14:paraId="354D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22D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A3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FF4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8688.84</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466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240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B006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27A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95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9F4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5A65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634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143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283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659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1746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5A3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E6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A6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F7E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29FB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8EE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DAF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5F5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1872.28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E10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164.42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CC6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164.39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DF9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164.36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103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164.33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A06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167.61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BB0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167.57</w:t>
            </w:r>
          </w:p>
        </w:tc>
      </w:tr>
      <w:tr w14:paraId="226B0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9C0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2CB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A60A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176.20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821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15.51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87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3C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89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56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7AAA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15.40</w:t>
            </w:r>
          </w:p>
        </w:tc>
      </w:tr>
      <w:tr w14:paraId="02B3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383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B6F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C6E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1761.99</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F58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155.05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837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154.85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EA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154.65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0D1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154.44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F2C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154.24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66D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154.04</w:t>
            </w:r>
          </w:p>
        </w:tc>
      </w:tr>
      <w:tr w14:paraId="40BA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D7A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C5D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674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CA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50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B04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CA0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A80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03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17D5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AA0C">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341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4C4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6223.86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7C7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928.43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B20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927.10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0AE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925.78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1AF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924.46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27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919.84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662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4506.27</w:t>
            </w:r>
          </w:p>
        </w:tc>
      </w:tr>
      <w:tr w14:paraId="1C4F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D32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CC5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E48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D9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-1979.59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7EC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-1052.49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5ED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-126.71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E19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797.75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738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1717.59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8D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6223.86</w:t>
            </w:r>
          </w:p>
        </w:tc>
      </w:tr>
      <w:tr w14:paraId="53E17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EE9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AF1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C7B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2920.30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CD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696.10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57E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667.09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1E7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639.29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09D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612.65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1AC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609.59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194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2986.34</w:t>
            </w:r>
          </w:p>
        </w:tc>
      </w:tr>
      <w:tr w14:paraId="02A5D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3CA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B1A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4AD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DF4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-2594.67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52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-1927.57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25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-1288.28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1DA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-675.63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770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-66.05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CF2F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2920.30</w:t>
            </w:r>
          </w:p>
        </w:tc>
      </w:tr>
      <w:tr w14:paraId="6FB9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AEE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FAA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F386">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1032.83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922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95.46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B3E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102.16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C3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109.14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13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116.41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5F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123.13</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DB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128.99</w:t>
            </w:r>
          </w:p>
        </w:tc>
      </w:tr>
      <w:tr w14:paraId="0C36F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623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0AF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8B9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5191.03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0B9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832.97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07D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824.94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86D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816.63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FDB4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808.05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E23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796.71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5B9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4377.28</w:t>
            </w:r>
          </w:p>
        </w:tc>
      </w:tr>
      <w:tr w14:paraId="613D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47D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991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D80A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262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-2432.59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424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-1607.65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1EC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-791.02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FEA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17.04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152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813.75</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83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5191.03</w:t>
            </w:r>
          </w:p>
        </w:tc>
      </w:tr>
      <w:tr w14:paraId="6186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55F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9029">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874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2151.65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830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624.53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39A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591.31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DE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563.92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EE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535.50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92E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527.99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96B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2900.86</w:t>
            </w:r>
          </w:p>
        </w:tc>
      </w:tr>
      <w:tr w14:paraId="28932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53C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B3D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B51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0FB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-2967.93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CD9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-2376.62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77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-1812.70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D3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-1277.20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6C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-749.21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86C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2151.65</w:t>
            </w:r>
          </w:p>
        </w:tc>
      </w:tr>
      <w:tr w14:paraId="56211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641" w:type="dxa"/>
            <w:gridSpan w:val="2"/>
            <w:tcBorders>
              <w:top w:val="nil"/>
              <w:left w:val="nil"/>
              <w:bottom w:val="nil"/>
              <w:right w:val="nil"/>
            </w:tcBorders>
            <w:shd w:val="clear" w:color="auto" w:fill="auto"/>
            <w:noWrap/>
            <w:vAlign w:val="center"/>
          </w:tcPr>
          <w:p w14:paraId="576915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14:paraId="01B5FB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14:paraId="26F785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3F313B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71BBE7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3C34A1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727D53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43396F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14:paraId="4D759C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36F9D4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0AD2810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c>
          <w:tcPr>
            <w:tcW w:w="942" w:type="dxa"/>
            <w:tcBorders>
              <w:top w:val="nil"/>
              <w:left w:val="nil"/>
              <w:bottom w:val="nil"/>
              <w:right w:val="nil"/>
            </w:tcBorders>
            <w:shd w:val="clear" w:color="auto" w:fill="auto"/>
            <w:noWrap/>
            <w:vAlign w:val="center"/>
          </w:tcPr>
          <w:p w14:paraId="4883238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0A598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512B76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14:paraId="333F67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18C832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9.39%</w:t>
            </w:r>
          </w:p>
        </w:tc>
        <w:tc>
          <w:tcPr>
            <w:tcW w:w="984" w:type="dxa"/>
            <w:gridSpan w:val="2"/>
            <w:tcBorders>
              <w:top w:val="nil"/>
              <w:left w:val="nil"/>
              <w:bottom w:val="nil"/>
              <w:right w:val="nil"/>
            </w:tcBorders>
            <w:shd w:val="clear" w:color="auto" w:fill="auto"/>
            <w:noWrap/>
            <w:vAlign w:val="center"/>
          </w:tcPr>
          <w:p w14:paraId="637091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3C5386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14:paraId="7C0F1A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2D37A1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7.98%</w:t>
            </w:r>
          </w:p>
        </w:tc>
        <w:tc>
          <w:tcPr>
            <w:tcW w:w="942" w:type="dxa"/>
            <w:tcBorders>
              <w:top w:val="nil"/>
              <w:left w:val="nil"/>
              <w:bottom w:val="nil"/>
              <w:right w:val="nil"/>
            </w:tcBorders>
            <w:shd w:val="clear" w:color="auto" w:fill="auto"/>
            <w:noWrap/>
            <w:vAlign w:val="center"/>
          </w:tcPr>
          <w:p w14:paraId="0EA8B1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2FE8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5C3A1D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14:paraId="322B77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6F7138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2920.30</w:t>
            </w:r>
          </w:p>
        </w:tc>
        <w:tc>
          <w:tcPr>
            <w:tcW w:w="984" w:type="dxa"/>
            <w:gridSpan w:val="2"/>
            <w:tcBorders>
              <w:top w:val="nil"/>
              <w:left w:val="nil"/>
              <w:bottom w:val="nil"/>
              <w:right w:val="nil"/>
            </w:tcBorders>
            <w:shd w:val="clear" w:color="auto" w:fill="auto"/>
            <w:noWrap/>
            <w:vAlign w:val="center"/>
          </w:tcPr>
          <w:p w14:paraId="0A8B0F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1FC4A8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14:paraId="704498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3AEA1C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2151.65</w:t>
            </w:r>
          </w:p>
        </w:tc>
        <w:tc>
          <w:tcPr>
            <w:tcW w:w="942" w:type="dxa"/>
            <w:tcBorders>
              <w:top w:val="nil"/>
              <w:left w:val="nil"/>
              <w:bottom w:val="nil"/>
              <w:right w:val="nil"/>
            </w:tcBorders>
            <w:shd w:val="clear" w:color="auto" w:fill="auto"/>
            <w:noWrap/>
            <w:vAlign w:val="center"/>
          </w:tcPr>
          <w:p w14:paraId="5AC22C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r w14:paraId="7CBF5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010831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14:paraId="77AC17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14:paraId="53A264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11.02</w:t>
            </w:r>
          </w:p>
        </w:tc>
        <w:tc>
          <w:tcPr>
            <w:tcW w:w="984" w:type="dxa"/>
            <w:gridSpan w:val="2"/>
            <w:tcBorders>
              <w:top w:val="nil"/>
              <w:left w:val="nil"/>
              <w:bottom w:val="nil"/>
              <w:right w:val="nil"/>
            </w:tcBorders>
            <w:shd w:val="clear" w:color="auto" w:fill="auto"/>
            <w:noWrap/>
            <w:vAlign w:val="center"/>
          </w:tcPr>
          <w:p w14:paraId="3314F1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14:paraId="7E81EF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14:paraId="25C215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14:paraId="5E3006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11.26</w:t>
            </w:r>
          </w:p>
        </w:tc>
        <w:tc>
          <w:tcPr>
            <w:tcW w:w="942" w:type="dxa"/>
            <w:tcBorders>
              <w:top w:val="nil"/>
              <w:left w:val="nil"/>
              <w:bottom w:val="nil"/>
              <w:right w:val="nil"/>
            </w:tcBorders>
            <w:shd w:val="clear" w:color="auto" w:fill="auto"/>
            <w:noWrap/>
            <w:vAlign w:val="center"/>
          </w:tcPr>
          <w:p w14:paraId="130A3BD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18"/>
                <w:szCs w:val="18"/>
                <w:u w:val="none"/>
              </w:rPr>
            </w:pPr>
          </w:p>
        </w:tc>
      </w:tr>
    </w:tbl>
    <w:p w14:paraId="007ABA23">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14:paraId="33A31A9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hint="eastAsia" w:ascii="宋体" w:hAnsi="宋体" w:eastAsia="宋体" w:cs="宋体"/>
          <w:b/>
          <w:bCs/>
          <w:i w:val="0"/>
          <w:iCs w:val="0"/>
          <w:color w:val="auto"/>
          <w:kern w:val="0"/>
          <w:sz w:val="28"/>
          <w:szCs w:val="28"/>
          <w:u w:val="none"/>
          <w:lang w:val="en-US" w:eastAsia="zh-CN"/>
        </w:rPr>
      </w:pPr>
      <w:bookmarkStart w:id="151" w:name="_Toc28353"/>
      <w:bookmarkStart w:id="152" w:name="_Toc8075"/>
      <w:bookmarkStart w:id="153" w:name="_Toc23809"/>
      <w:r>
        <w:rPr>
          <w:rFonts w:hint="eastAsia" w:ascii="宋体" w:hAnsi="宋体" w:eastAsia="宋体" w:cs="宋体"/>
          <w:b/>
          <w:bCs/>
          <w:i w:val="0"/>
          <w:iCs w:val="0"/>
          <w:color w:val="auto"/>
          <w:kern w:val="0"/>
          <w:sz w:val="28"/>
          <w:szCs w:val="28"/>
          <w:u w:val="none"/>
          <w:lang w:val="en-US" w:eastAsia="zh-CN"/>
        </w:rPr>
        <w:t>附表7：还本付息表</w:t>
      </w:r>
      <w:bookmarkEnd w:id="151"/>
      <w:bookmarkEnd w:id="152"/>
      <w:bookmarkEnd w:id="153"/>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14:paraId="59EC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3946" w:type="dxa"/>
            <w:gridSpan w:val="10"/>
            <w:tcBorders>
              <w:top w:val="nil"/>
              <w:left w:val="nil"/>
              <w:bottom w:val="nil"/>
              <w:right w:val="nil"/>
            </w:tcBorders>
            <w:shd w:val="clear" w:color="auto" w:fill="auto"/>
            <w:noWrap/>
            <w:vAlign w:val="center"/>
          </w:tcPr>
          <w:p w14:paraId="1A0EBC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1FAF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782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C5B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B48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14:paraId="19F4AF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00D82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ED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125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667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28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23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70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24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D7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3B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79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6</w:t>
            </w:r>
          </w:p>
        </w:tc>
      </w:tr>
      <w:tr w14:paraId="06925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EC2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F1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DA5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694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F36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26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21C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646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48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407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11502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567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DED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36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B66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D38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C0D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B58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3E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305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5250.00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396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4700.00</w:t>
            </w:r>
          </w:p>
        </w:tc>
      </w:tr>
      <w:tr w14:paraId="374F4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603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03F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B07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08F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481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767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FC8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271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9E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409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798.00</w:t>
            </w:r>
          </w:p>
        </w:tc>
      </w:tr>
      <w:tr w14:paraId="357B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514A">
            <w:pPr>
              <w:jc w:val="center"/>
              <w:rPr>
                <w:rFonts w:hint="eastAsia" w:ascii="宋体" w:hAnsi="宋体" w:eastAsia="宋体" w:cs="宋体"/>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FE9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C0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451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E3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25F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18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0B9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9E0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BA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r>
      <w:tr w14:paraId="276A4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D926">
            <w:pPr>
              <w:jc w:val="center"/>
              <w:rPr>
                <w:rFonts w:hint="eastAsia" w:ascii="宋体" w:hAnsi="宋体" w:eastAsia="宋体" w:cs="宋体"/>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4CE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1BC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2061.00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B31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2FF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155.25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7FC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294.75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A8D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272.25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5CB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248.63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B3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223.88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F3F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198.00</w:t>
            </w:r>
          </w:p>
        </w:tc>
      </w:tr>
      <w:tr w14:paraId="350D7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262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AF2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430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E57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69A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E9A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42B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5800.00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8F5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5250.00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E91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4700.00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5C6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4100.00</w:t>
            </w:r>
          </w:p>
        </w:tc>
      </w:tr>
      <w:tr w14:paraId="15BD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F7E2">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2BF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28D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10542.98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F81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DFD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453.32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A9F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908.34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841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910.09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07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908.84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2F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910.59</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6AC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907.65</w:t>
            </w:r>
          </w:p>
        </w:tc>
      </w:tr>
      <w:tr w14:paraId="4ED7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A22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E2B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B9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953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599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2.92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5F8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9E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9B0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3.66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F1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4.07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673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4.58</w:t>
            </w:r>
          </w:p>
        </w:tc>
      </w:tr>
      <w:tr w14:paraId="611C3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B97E6">
            <w:pPr>
              <w:jc w:val="center"/>
              <w:rPr>
                <w:rFonts w:hint="eastAsia" w:ascii="宋体" w:hAnsi="宋体" w:eastAsia="宋体" w:cs="宋体"/>
                <w:i w:val="0"/>
                <w:iCs w:val="0"/>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1C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9E2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D6C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51C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64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C63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68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38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5C7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1.14</w:t>
            </w:r>
          </w:p>
        </w:tc>
      </w:tr>
    </w:tbl>
    <w:p w14:paraId="52BF4B44">
      <w:r>
        <w:br w:type="page"/>
      </w:r>
    </w:p>
    <w:p w14:paraId="4B4FEEC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附表7：还本付息表</w:t>
      </w:r>
    </w:p>
    <w:tbl>
      <w:tblPr>
        <w:tblStyle w:val="1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14:paraId="6037D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3946" w:type="dxa"/>
            <w:gridSpan w:val="9"/>
            <w:tcBorders>
              <w:top w:val="nil"/>
              <w:left w:val="nil"/>
              <w:bottom w:val="nil"/>
              <w:right w:val="nil"/>
            </w:tcBorders>
            <w:shd w:val="clear" w:color="auto" w:fill="auto"/>
            <w:noWrap/>
            <w:vAlign w:val="center"/>
          </w:tcPr>
          <w:p w14:paraId="78D082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单位：万元</w:t>
            </w:r>
          </w:p>
        </w:tc>
      </w:tr>
      <w:tr w14:paraId="2AEF3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E1A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177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934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14:paraId="271756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计算期</w:t>
            </w:r>
          </w:p>
        </w:tc>
      </w:tr>
      <w:tr w14:paraId="589F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675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84B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D52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14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E1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42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62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28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9A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12</w:t>
            </w:r>
          </w:p>
        </w:tc>
      </w:tr>
      <w:tr w14:paraId="3DFB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30E2">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4D0B">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E9E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A7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12A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847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4F5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930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3BD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04738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855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EFB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4D3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8D4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4100.00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F7C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91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F2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6C6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31A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800.00</w:t>
            </w:r>
          </w:p>
        </w:tc>
      </w:tr>
      <w:tr w14:paraId="4DFAB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4B2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C6A7">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066E">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49B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17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792.88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302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763.63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DC4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DE6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22E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827.00</w:t>
            </w:r>
          </w:p>
        </w:tc>
      </w:tr>
      <w:tr w14:paraId="438D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E005">
            <w:pPr>
              <w:jc w:val="center"/>
              <w:rPr>
                <w:rFonts w:hint="default" w:ascii="宋体" w:hAnsi="宋体" w:eastAsia="宋体" w:cs="宋体"/>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DA6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088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5F9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5AB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CF6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7D1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72C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5CA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800.00</w:t>
            </w:r>
          </w:p>
        </w:tc>
      </w:tr>
      <w:tr w14:paraId="55FC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A502">
            <w:pPr>
              <w:jc w:val="center"/>
              <w:rPr>
                <w:rFonts w:hint="default" w:ascii="宋体" w:hAnsi="宋体" w:eastAsia="宋体" w:cs="宋体"/>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0C35">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16DA">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2061.00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FFD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171.00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26C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142.88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DEF8">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113.63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D83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83.25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7A7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51.75</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22D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27.00</w:t>
            </w:r>
          </w:p>
        </w:tc>
      </w:tr>
      <w:tr w14:paraId="4865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0BA8">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26CD">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7F3F">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50800.00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DE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091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2850.00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1B2A">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E2C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A0BF">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38F3">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p>
        </w:tc>
      </w:tr>
      <w:tr w14:paraId="7916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683A">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8673">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7A3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10542.98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F4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928.43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9F22">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927.10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EE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925.78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B1B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924.46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6AF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919.84</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3509">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918.54</w:t>
            </w:r>
          </w:p>
        </w:tc>
      </w:tr>
      <w:tr w14:paraId="5ACAC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F33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2091">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F4F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6D9E">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5.43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DB6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6.49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3AFD">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8.15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DA65">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C4A0">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17.77</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EEF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34.02</w:t>
            </w:r>
          </w:p>
        </w:tc>
      </w:tr>
      <w:tr w14:paraId="1EA5C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DE6BF">
            <w:pPr>
              <w:jc w:val="center"/>
              <w:rPr>
                <w:rFonts w:hint="eastAsia" w:ascii="宋体" w:hAnsi="宋体" w:eastAsia="宋体" w:cs="宋体"/>
                <w:i w:val="0"/>
                <w:iCs w:val="0"/>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8920">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9184">
            <w:pPr>
              <w:keepNext w:val="0"/>
              <w:keepLines w:val="0"/>
              <w:widowControl/>
              <w:suppressLineNumbers w:val="0"/>
              <w:jc w:val="center"/>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275C">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A4E86">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3561">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DEEB">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B3D4">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79A7">
            <w:pPr>
              <w:keepNext w:val="0"/>
              <w:keepLines w:val="0"/>
              <w:widowControl/>
              <w:suppressLineNumbers w:val="0"/>
              <w:jc w:val="center"/>
              <w:textAlignment w:val="top"/>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1.11</w:t>
            </w:r>
          </w:p>
        </w:tc>
      </w:tr>
    </w:tbl>
    <w:p w14:paraId="334F3914">
      <w:pPr>
        <w:rPr>
          <w:rFonts w:hint="eastAsia"/>
          <w:lang w:val="en-US" w:eastAsia="zh-CN"/>
        </w:rPr>
      </w:pP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altName w:val="汉仪书宋二KW"/>
    <w:panose1 w:val="02010600030101010101"/>
    <w:charset w:val="50"/>
    <w:family w:val="auto"/>
    <w:pitch w:val="default"/>
    <w:sig w:usb0="00000000" w:usb1="00000000" w:usb2="00000006" w:usb3="00000000" w:csb0="00040001"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
    <w:altName w:val="汉仪仿宋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楷体_GB2312">
    <w:altName w:val="汉仪楷体KW"/>
    <w:panose1 w:val="02010609030101010101"/>
    <w:charset w:val="86"/>
    <w:family w:val="modern"/>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汉仪君黑KW 55J">
    <w:panose1 w:val="00020600040101010101"/>
    <w:charset w:val="86"/>
    <w:family w:val="auto"/>
    <w:pitch w:val="default"/>
    <w:sig w:usb0="A00002BF" w:usb1="0ACF7CFA"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8D25">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708E4">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ojbwzAgAAYg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pojbwzAgAAYgQAAA4AAAAAAAAAAQAgAAAAHwEAAGRycy9lMm9Eb2MueG1sUEsF&#10;BgAAAAAGAAYAWQEAAMQFAAAAAA==&#10;">
              <v:fill on="f" focussize="0,0"/>
              <v:stroke on="f" weight="0.5pt"/>
              <v:imagedata o:title=""/>
              <o:lock v:ext="edit" aspectratio="f"/>
              <v:textbox inset="0mm,0mm,0mm,0mm" style="mso-fit-shape-to-text:t;">
                <w:txbxContent>
                  <w:p w14:paraId="003708E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yYjdlYzJmZmM5MjgxM2FiMTg0MDhiYjQ1ZTA2N2YifQ=="/>
    <w:docVar w:name="KSO_WPS_MARK_KEY" w:val="74114926-c3c3-48e1-ab3c-148467b7437e"/>
  </w:docVars>
  <w:rsids>
    <w:rsidRoot w:val="00000000"/>
    <w:rsid w:val="00000871"/>
    <w:rsid w:val="00276E33"/>
    <w:rsid w:val="003A6B66"/>
    <w:rsid w:val="007F6C6F"/>
    <w:rsid w:val="00AA3CEC"/>
    <w:rsid w:val="00BF0E19"/>
    <w:rsid w:val="00F00AF2"/>
    <w:rsid w:val="00F86A1F"/>
    <w:rsid w:val="00FF56BA"/>
    <w:rsid w:val="011854D6"/>
    <w:rsid w:val="01233A9E"/>
    <w:rsid w:val="01590227"/>
    <w:rsid w:val="017405AF"/>
    <w:rsid w:val="01A2719B"/>
    <w:rsid w:val="02785724"/>
    <w:rsid w:val="028125AD"/>
    <w:rsid w:val="028669F8"/>
    <w:rsid w:val="030E5A2F"/>
    <w:rsid w:val="03766107"/>
    <w:rsid w:val="03B31109"/>
    <w:rsid w:val="03EF5EB9"/>
    <w:rsid w:val="047B1719"/>
    <w:rsid w:val="049F51EA"/>
    <w:rsid w:val="053E00D1"/>
    <w:rsid w:val="0553515E"/>
    <w:rsid w:val="058F1702"/>
    <w:rsid w:val="05A87C8C"/>
    <w:rsid w:val="05AD007F"/>
    <w:rsid w:val="05D666A6"/>
    <w:rsid w:val="05EB4D05"/>
    <w:rsid w:val="0622270A"/>
    <w:rsid w:val="066E1317"/>
    <w:rsid w:val="072D2F81"/>
    <w:rsid w:val="07612484"/>
    <w:rsid w:val="08017F69"/>
    <w:rsid w:val="089B216C"/>
    <w:rsid w:val="08A234FA"/>
    <w:rsid w:val="08AA23AF"/>
    <w:rsid w:val="08B31F1F"/>
    <w:rsid w:val="09104908"/>
    <w:rsid w:val="09293C1C"/>
    <w:rsid w:val="093920B1"/>
    <w:rsid w:val="093F0D49"/>
    <w:rsid w:val="099F4BAF"/>
    <w:rsid w:val="09E85885"/>
    <w:rsid w:val="0A5F5B47"/>
    <w:rsid w:val="0A882AFE"/>
    <w:rsid w:val="0ACA55BE"/>
    <w:rsid w:val="0B3643CE"/>
    <w:rsid w:val="0C1F6495"/>
    <w:rsid w:val="0CA710DF"/>
    <w:rsid w:val="0CE42333"/>
    <w:rsid w:val="0CFB142B"/>
    <w:rsid w:val="0DA815B3"/>
    <w:rsid w:val="0DFF01A7"/>
    <w:rsid w:val="0E0F5966"/>
    <w:rsid w:val="0E2A765C"/>
    <w:rsid w:val="0E325320"/>
    <w:rsid w:val="0E7771D7"/>
    <w:rsid w:val="0EF40828"/>
    <w:rsid w:val="0F38025F"/>
    <w:rsid w:val="0F9E1CEC"/>
    <w:rsid w:val="0FA55526"/>
    <w:rsid w:val="10262C63"/>
    <w:rsid w:val="113D0264"/>
    <w:rsid w:val="11D861DF"/>
    <w:rsid w:val="11DD2029"/>
    <w:rsid w:val="11ED4408"/>
    <w:rsid w:val="121A05A5"/>
    <w:rsid w:val="130D1EB8"/>
    <w:rsid w:val="132F795F"/>
    <w:rsid w:val="133728C5"/>
    <w:rsid w:val="13707696"/>
    <w:rsid w:val="137B4E47"/>
    <w:rsid w:val="13F319E8"/>
    <w:rsid w:val="13FB7F63"/>
    <w:rsid w:val="14116861"/>
    <w:rsid w:val="144933C4"/>
    <w:rsid w:val="14A32263"/>
    <w:rsid w:val="14AA20B4"/>
    <w:rsid w:val="14E05AD6"/>
    <w:rsid w:val="151E7BE7"/>
    <w:rsid w:val="155B515D"/>
    <w:rsid w:val="15747FCD"/>
    <w:rsid w:val="15D45137"/>
    <w:rsid w:val="163836F0"/>
    <w:rsid w:val="163D0D06"/>
    <w:rsid w:val="16534086"/>
    <w:rsid w:val="16574965"/>
    <w:rsid w:val="166B68BC"/>
    <w:rsid w:val="166C09FE"/>
    <w:rsid w:val="16897AA8"/>
    <w:rsid w:val="170535D2"/>
    <w:rsid w:val="17C04584"/>
    <w:rsid w:val="17D95B0F"/>
    <w:rsid w:val="17FEB1AA"/>
    <w:rsid w:val="18123EA2"/>
    <w:rsid w:val="18270379"/>
    <w:rsid w:val="18734554"/>
    <w:rsid w:val="18846779"/>
    <w:rsid w:val="1A156DAE"/>
    <w:rsid w:val="1A1846E1"/>
    <w:rsid w:val="1A424B3D"/>
    <w:rsid w:val="1A452F93"/>
    <w:rsid w:val="1A705206"/>
    <w:rsid w:val="1A8707A2"/>
    <w:rsid w:val="1A9315F3"/>
    <w:rsid w:val="1AC27A2C"/>
    <w:rsid w:val="1ACD08AB"/>
    <w:rsid w:val="1B1A33C4"/>
    <w:rsid w:val="1B6A5707"/>
    <w:rsid w:val="1B7A0CC2"/>
    <w:rsid w:val="1BBF5DF0"/>
    <w:rsid w:val="1BEA2D97"/>
    <w:rsid w:val="1BEB1F58"/>
    <w:rsid w:val="1C817B9F"/>
    <w:rsid w:val="1CE95744"/>
    <w:rsid w:val="1D531DAF"/>
    <w:rsid w:val="1E1E766F"/>
    <w:rsid w:val="1E9E4585"/>
    <w:rsid w:val="1EC41FC5"/>
    <w:rsid w:val="1EF205A4"/>
    <w:rsid w:val="1F026649"/>
    <w:rsid w:val="1F0C3210"/>
    <w:rsid w:val="1F4871EC"/>
    <w:rsid w:val="1FB5190D"/>
    <w:rsid w:val="201C7BDE"/>
    <w:rsid w:val="204719C1"/>
    <w:rsid w:val="206C2DC3"/>
    <w:rsid w:val="209459C7"/>
    <w:rsid w:val="213F0657"/>
    <w:rsid w:val="217512E3"/>
    <w:rsid w:val="226338A3"/>
    <w:rsid w:val="22ED3B9E"/>
    <w:rsid w:val="23A14683"/>
    <w:rsid w:val="23BE3486"/>
    <w:rsid w:val="23D56D8B"/>
    <w:rsid w:val="23DB7500"/>
    <w:rsid w:val="244905A6"/>
    <w:rsid w:val="24977834"/>
    <w:rsid w:val="24A26904"/>
    <w:rsid w:val="24BC729A"/>
    <w:rsid w:val="24EE4B38"/>
    <w:rsid w:val="24F06F8E"/>
    <w:rsid w:val="25080F6A"/>
    <w:rsid w:val="25381095"/>
    <w:rsid w:val="253B4663"/>
    <w:rsid w:val="25542B36"/>
    <w:rsid w:val="259605E0"/>
    <w:rsid w:val="25F84A15"/>
    <w:rsid w:val="26235823"/>
    <w:rsid w:val="26377520"/>
    <w:rsid w:val="269C55D5"/>
    <w:rsid w:val="269F1099"/>
    <w:rsid w:val="279278A0"/>
    <w:rsid w:val="280451E0"/>
    <w:rsid w:val="2838132E"/>
    <w:rsid w:val="283F16DD"/>
    <w:rsid w:val="284D7A15"/>
    <w:rsid w:val="2859082E"/>
    <w:rsid w:val="28C8445F"/>
    <w:rsid w:val="28DE0127"/>
    <w:rsid w:val="295220ED"/>
    <w:rsid w:val="29AD2DF9"/>
    <w:rsid w:val="29E4176D"/>
    <w:rsid w:val="2A0E0598"/>
    <w:rsid w:val="2A4C284B"/>
    <w:rsid w:val="2A9F5694"/>
    <w:rsid w:val="2B202325"/>
    <w:rsid w:val="2B6C37C8"/>
    <w:rsid w:val="2B844FB6"/>
    <w:rsid w:val="2BFD08C4"/>
    <w:rsid w:val="2C4C35F9"/>
    <w:rsid w:val="2C525485"/>
    <w:rsid w:val="2C680433"/>
    <w:rsid w:val="2CA60F5C"/>
    <w:rsid w:val="2CDF7FCA"/>
    <w:rsid w:val="2D664671"/>
    <w:rsid w:val="2D7A1670"/>
    <w:rsid w:val="2D990F72"/>
    <w:rsid w:val="2DC87FA5"/>
    <w:rsid w:val="2E320542"/>
    <w:rsid w:val="2F8E3583"/>
    <w:rsid w:val="2FFD2D9D"/>
    <w:rsid w:val="303932A5"/>
    <w:rsid w:val="30444D13"/>
    <w:rsid w:val="31644EEA"/>
    <w:rsid w:val="317732C2"/>
    <w:rsid w:val="3246740A"/>
    <w:rsid w:val="32827D75"/>
    <w:rsid w:val="328C4750"/>
    <w:rsid w:val="32B515DD"/>
    <w:rsid w:val="33071375"/>
    <w:rsid w:val="33185FE3"/>
    <w:rsid w:val="3337290D"/>
    <w:rsid w:val="3422536C"/>
    <w:rsid w:val="346F60D7"/>
    <w:rsid w:val="34931537"/>
    <w:rsid w:val="34AB04B7"/>
    <w:rsid w:val="35260DFF"/>
    <w:rsid w:val="35E06B6A"/>
    <w:rsid w:val="35F26FC0"/>
    <w:rsid w:val="369E5C39"/>
    <w:rsid w:val="36FD79CA"/>
    <w:rsid w:val="37737C8C"/>
    <w:rsid w:val="37C52BDE"/>
    <w:rsid w:val="37DE7398"/>
    <w:rsid w:val="383C09C6"/>
    <w:rsid w:val="384C5A92"/>
    <w:rsid w:val="38696D18"/>
    <w:rsid w:val="386E0C42"/>
    <w:rsid w:val="38D570C3"/>
    <w:rsid w:val="38ED4133"/>
    <w:rsid w:val="391060DB"/>
    <w:rsid w:val="394C4C39"/>
    <w:rsid w:val="3960579A"/>
    <w:rsid w:val="397F0B6A"/>
    <w:rsid w:val="39C944DB"/>
    <w:rsid w:val="39E21E54"/>
    <w:rsid w:val="3A254889"/>
    <w:rsid w:val="3A993EAE"/>
    <w:rsid w:val="3ABD5E67"/>
    <w:rsid w:val="3B922EDF"/>
    <w:rsid w:val="3BA526F6"/>
    <w:rsid w:val="3BEC0297"/>
    <w:rsid w:val="3C027033"/>
    <w:rsid w:val="3C8446EA"/>
    <w:rsid w:val="3D0F66A9"/>
    <w:rsid w:val="3D8F1598"/>
    <w:rsid w:val="3DC01751"/>
    <w:rsid w:val="3DF80EEB"/>
    <w:rsid w:val="3F185CE9"/>
    <w:rsid w:val="3F3276DC"/>
    <w:rsid w:val="3F565EE8"/>
    <w:rsid w:val="3F8418F6"/>
    <w:rsid w:val="3FA94B93"/>
    <w:rsid w:val="3FE73128"/>
    <w:rsid w:val="400E49F6"/>
    <w:rsid w:val="40300E10"/>
    <w:rsid w:val="409A6AE6"/>
    <w:rsid w:val="40D75730"/>
    <w:rsid w:val="40F97472"/>
    <w:rsid w:val="41061B71"/>
    <w:rsid w:val="413D1BB0"/>
    <w:rsid w:val="41475031"/>
    <w:rsid w:val="415832F8"/>
    <w:rsid w:val="419E1093"/>
    <w:rsid w:val="41C2018E"/>
    <w:rsid w:val="41D852BC"/>
    <w:rsid w:val="41ED05C6"/>
    <w:rsid w:val="42312C1E"/>
    <w:rsid w:val="42894808"/>
    <w:rsid w:val="42A9218F"/>
    <w:rsid w:val="42AF56AF"/>
    <w:rsid w:val="4352404F"/>
    <w:rsid w:val="437454B8"/>
    <w:rsid w:val="43B62A59"/>
    <w:rsid w:val="43B753A5"/>
    <w:rsid w:val="43DD111E"/>
    <w:rsid w:val="449F0313"/>
    <w:rsid w:val="453749EF"/>
    <w:rsid w:val="4545387C"/>
    <w:rsid w:val="456A1F7A"/>
    <w:rsid w:val="45B24076"/>
    <w:rsid w:val="45BB22F1"/>
    <w:rsid w:val="46072613"/>
    <w:rsid w:val="46210CC6"/>
    <w:rsid w:val="462C66C9"/>
    <w:rsid w:val="465F41FD"/>
    <w:rsid w:val="469240A5"/>
    <w:rsid w:val="46FB3202"/>
    <w:rsid w:val="474E2E70"/>
    <w:rsid w:val="47A5361A"/>
    <w:rsid w:val="47E946A7"/>
    <w:rsid w:val="47FE76D1"/>
    <w:rsid w:val="4805359A"/>
    <w:rsid w:val="48757D08"/>
    <w:rsid w:val="48833275"/>
    <w:rsid w:val="48D12A65"/>
    <w:rsid w:val="4965742B"/>
    <w:rsid w:val="49CE4465"/>
    <w:rsid w:val="4A196CF5"/>
    <w:rsid w:val="4A431740"/>
    <w:rsid w:val="4B667DDC"/>
    <w:rsid w:val="4BAA3732"/>
    <w:rsid w:val="4C5D5CF6"/>
    <w:rsid w:val="4CBE2E20"/>
    <w:rsid w:val="4CFE5C0C"/>
    <w:rsid w:val="4D325C6C"/>
    <w:rsid w:val="4D7A7B6F"/>
    <w:rsid w:val="4D8600A4"/>
    <w:rsid w:val="4D8C4B13"/>
    <w:rsid w:val="4D930C30"/>
    <w:rsid w:val="4DA47DE9"/>
    <w:rsid w:val="4E0F02B7"/>
    <w:rsid w:val="4EB1136E"/>
    <w:rsid w:val="4F1920A0"/>
    <w:rsid w:val="4F691C49"/>
    <w:rsid w:val="4F812059"/>
    <w:rsid w:val="4F983C1B"/>
    <w:rsid w:val="4FA709C3"/>
    <w:rsid w:val="4FAC3EAB"/>
    <w:rsid w:val="50007ACD"/>
    <w:rsid w:val="500B41B1"/>
    <w:rsid w:val="50240068"/>
    <w:rsid w:val="50252D29"/>
    <w:rsid w:val="503F0996"/>
    <w:rsid w:val="50515E4B"/>
    <w:rsid w:val="50EA6DB9"/>
    <w:rsid w:val="50FE76EC"/>
    <w:rsid w:val="51165913"/>
    <w:rsid w:val="5118277B"/>
    <w:rsid w:val="513A1AEF"/>
    <w:rsid w:val="514E559A"/>
    <w:rsid w:val="51791EEB"/>
    <w:rsid w:val="519C6BF2"/>
    <w:rsid w:val="51FC55B1"/>
    <w:rsid w:val="52342D13"/>
    <w:rsid w:val="523D0814"/>
    <w:rsid w:val="52642B9B"/>
    <w:rsid w:val="53D855EF"/>
    <w:rsid w:val="541C0185"/>
    <w:rsid w:val="543C3357"/>
    <w:rsid w:val="546D5D37"/>
    <w:rsid w:val="547A7D75"/>
    <w:rsid w:val="54C47921"/>
    <w:rsid w:val="54DE7D82"/>
    <w:rsid w:val="560650D6"/>
    <w:rsid w:val="560A5808"/>
    <w:rsid w:val="56443BC7"/>
    <w:rsid w:val="56C500AD"/>
    <w:rsid w:val="577477EE"/>
    <w:rsid w:val="57A2219C"/>
    <w:rsid w:val="57A91349"/>
    <w:rsid w:val="57CC7219"/>
    <w:rsid w:val="58942050"/>
    <w:rsid w:val="5A47527D"/>
    <w:rsid w:val="5A4E660B"/>
    <w:rsid w:val="5A6E45B7"/>
    <w:rsid w:val="5AA1498D"/>
    <w:rsid w:val="5AE54EDC"/>
    <w:rsid w:val="5B6D486F"/>
    <w:rsid w:val="5B932866"/>
    <w:rsid w:val="5BCA7F13"/>
    <w:rsid w:val="5C1F54B9"/>
    <w:rsid w:val="5C6E089F"/>
    <w:rsid w:val="5CBB0025"/>
    <w:rsid w:val="5CEF46C8"/>
    <w:rsid w:val="5D0255A9"/>
    <w:rsid w:val="5D215911"/>
    <w:rsid w:val="5D982B15"/>
    <w:rsid w:val="5DD82F19"/>
    <w:rsid w:val="5E155921"/>
    <w:rsid w:val="5E4D0988"/>
    <w:rsid w:val="5E6F6B50"/>
    <w:rsid w:val="5E816FDD"/>
    <w:rsid w:val="5E987E55"/>
    <w:rsid w:val="5EBA4D17"/>
    <w:rsid w:val="5EDE1337"/>
    <w:rsid w:val="5F222469"/>
    <w:rsid w:val="5F357D99"/>
    <w:rsid w:val="5F6D46B6"/>
    <w:rsid w:val="5F93686E"/>
    <w:rsid w:val="5F994316"/>
    <w:rsid w:val="5FA30C8D"/>
    <w:rsid w:val="5FEF0574"/>
    <w:rsid w:val="5FFC716E"/>
    <w:rsid w:val="600960BD"/>
    <w:rsid w:val="600E201D"/>
    <w:rsid w:val="60591866"/>
    <w:rsid w:val="605F052B"/>
    <w:rsid w:val="61313E32"/>
    <w:rsid w:val="613A51F3"/>
    <w:rsid w:val="61655E91"/>
    <w:rsid w:val="618B5A4F"/>
    <w:rsid w:val="61DD02D7"/>
    <w:rsid w:val="61F60880"/>
    <w:rsid w:val="631A2B9C"/>
    <w:rsid w:val="632F68AE"/>
    <w:rsid w:val="635C3B47"/>
    <w:rsid w:val="639037F0"/>
    <w:rsid w:val="63A64DC2"/>
    <w:rsid w:val="63AF7503"/>
    <w:rsid w:val="64882719"/>
    <w:rsid w:val="64A01811"/>
    <w:rsid w:val="64E831B8"/>
    <w:rsid w:val="651E6BDA"/>
    <w:rsid w:val="65702D9F"/>
    <w:rsid w:val="65921AA2"/>
    <w:rsid w:val="65D75707"/>
    <w:rsid w:val="6618187B"/>
    <w:rsid w:val="661F0E5C"/>
    <w:rsid w:val="66456B14"/>
    <w:rsid w:val="66C11F13"/>
    <w:rsid w:val="67391614"/>
    <w:rsid w:val="67E704B4"/>
    <w:rsid w:val="68127258"/>
    <w:rsid w:val="686139AD"/>
    <w:rsid w:val="68A70650"/>
    <w:rsid w:val="68E24AEE"/>
    <w:rsid w:val="696077C1"/>
    <w:rsid w:val="699F76FF"/>
    <w:rsid w:val="69CE6E20"/>
    <w:rsid w:val="6A132060"/>
    <w:rsid w:val="6B364C7D"/>
    <w:rsid w:val="6B3D4C00"/>
    <w:rsid w:val="6B9419A4"/>
    <w:rsid w:val="6BC77FCB"/>
    <w:rsid w:val="6BE41585"/>
    <w:rsid w:val="6C1256EA"/>
    <w:rsid w:val="6C1476AE"/>
    <w:rsid w:val="6C3A254B"/>
    <w:rsid w:val="6CAB169B"/>
    <w:rsid w:val="6CBE2DF9"/>
    <w:rsid w:val="6D050DAB"/>
    <w:rsid w:val="6D46375B"/>
    <w:rsid w:val="6D967C55"/>
    <w:rsid w:val="6DAA54AF"/>
    <w:rsid w:val="6DC413FE"/>
    <w:rsid w:val="6E076D69"/>
    <w:rsid w:val="6E62222D"/>
    <w:rsid w:val="6E7F14AD"/>
    <w:rsid w:val="6E89242D"/>
    <w:rsid w:val="6EE449F0"/>
    <w:rsid w:val="6F253543"/>
    <w:rsid w:val="6F926B42"/>
    <w:rsid w:val="6FC52A74"/>
    <w:rsid w:val="6FDE4B71"/>
    <w:rsid w:val="6FEEC05D"/>
    <w:rsid w:val="710769A7"/>
    <w:rsid w:val="71A768D5"/>
    <w:rsid w:val="71B66B18"/>
    <w:rsid w:val="72604CD6"/>
    <w:rsid w:val="72DF5BFA"/>
    <w:rsid w:val="72F62F44"/>
    <w:rsid w:val="7304539B"/>
    <w:rsid w:val="731B5B01"/>
    <w:rsid w:val="735544D4"/>
    <w:rsid w:val="735E3EDB"/>
    <w:rsid w:val="73B74C9B"/>
    <w:rsid w:val="73D239B1"/>
    <w:rsid w:val="73D2750D"/>
    <w:rsid w:val="73E84818"/>
    <w:rsid w:val="741A77EC"/>
    <w:rsid w:val="742D4BB0"/>
    <w:rsid w:val="744523D5"/>
    <w:rsid w:val="745B7503"/>
    <w:rsid w:val="748A428C"/>
    <w:rsid w:val="74A907A6"/>
    <w:rsid w:val="74AE1682"/>
    <w:rsid w:val="74B17A6A"/>
    <w:rsid w:val="752C70F1"/>
    <w:rsid w:val="7548217D"/>
    <w:rsid w:val="75846F2D"/>
    <w:rsid w:val="75BC66C7"/>
    <w:rsid w:val="75ED4AD2"/>
    <w:rsid w:val="76034BED"/>
    <w:rsid w:val="76601FDC"/>
    <w:rsid w:val="76B4114C"/>
    <w:rsid w:val="774553A6"/>
    <w:rsid w:val="776F591B"/>
    <w:rsid w:val="77B24750"/>
    <w:rsid w:val="77C81353"/>
    <w:rsid w:val="77D01FB6"/>
    <w:rsid w:val="78484242"/>
    <w:rsid w:val="7872306D"/>
    <w:rsid w:val="78E55401"/>
    <w:rsid w:val="78F41CD4"/>
    <w:rsid w:val="79E20842"/>
    <w:rsid w:val="79F00974"/>
    <w:rsid w:val="79FC7092"/>
    <w:rsid w:val="7A2E133F"/>
    <w:rsid w:val="7A682979"/>
    <w:rsid w:val="7B66217C"/>
    <w:rsid w:val="7B762E74"/>
    <w:rsid w:val="7BDA1655"/>
    <w:rsid w:val="7BE81FC4"/>
    <w:rsid w:val="7BF344C5"/>
    <w:rsid w:val="7BFD5343"/>
    <w:rsid w:val="7C1D1542"/>
    <w:rsid w:val="7C6815AF"/>
    <w:rsid w:val="7CD460A4"/>
    <w:rsid w:val="7CDB5685"/>
    <w:rsid w:val="7D237AA8"/>
    <w:rsid w:val="7DD547CA"/>
    <w:rsid w:val="7DF05680"/>
    <w:rsid w:val="7E3B648D"/>
    <w:rsid w:val="7E67175F"/>
    <w:rsid w:val="7EE12CFA"/>
    <w:rsid w:val="7F0C1437"/>
    <w:rsid w:val="7F3472CE"/>
    <w:rsid w:val="7F5434CC"/>
    <w:rsid w:val="7F71399A"/>
    <w:rsid w:val="7F7E1C1E"/>
    <w:rsid w:val="7FB64187"/>
    <w:rsid w:val="7FBFF972"/>
    <w:rsid w:val="7FFD1298"/>
    <w:rsid w:val="BFE3CCB3"/>
    <w:rsid w:val="CDFF5F32"/>
    <w:rsid w:val="D4EB342E"/>
    <w:rsid w:val="DCEEEA16"/>
    <w:rsid w:val="F4CB898F"/>
    <w:rsid w:val="FFFB196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9"/>
    <w:pPr>
      <w:keepNext/>
      <w:keepLines/>
      <w:spacing w:before="340" w:beforeAutospacing="0" w:after="330" w:afterAutospacing="0" w:line="576" w:lineRule="auto"/>
      <w:outlineLvl w:val="0"/>
    </w:pPr>
    <w:rPr>
      <w:rFonts w:ascii="Calibri" w:hAnsi="Calibri" w:eastAsia="黑体"/>
      <w:b/>
      <w:kern w:val="44"/>
      <w:sz w:val="36"/>
    </w:rPr>
  </w:style>
  <w:style w:type="paragraph" w:styleId="3">
    <w:name w:val="heading 2"/>
    <w:basedOn w:val="1"/>
    <w:next w:val="1"/>
    <w:autoRedefine/>
    <w:qFormat/>
    <w:uiPriority w:val="9"/>
    <w:pPr>
      <w:keepNext/>
      <w:keepLines/>
      <w:spacing w:before="260" w:beforeAutospacing="0" w:after="260" w:afterAutospacing="0" w:line="413" w:lineRule="auto"/>
      <w:outlineLvl w:val="1"/>
    </w:pPr>
    <w:rPr>
      <w:rFonts w:ascii="Arial" w:hAnsi="Arial" w:eastAsia="黑体"/>
      <w:b/>
      <w:sz w:val="30"/>
    </w:rPr>
  </w:style>
  <w:style w:type="paragraph" w:styleId="4">
    <w:name w:val="heading 3"/>
    <w:basedOn w:val="1"/>
    <w:next w:val="1"/>
    <w:autoRedefine/>
    <w:qFormat/>
    <w:uiPriority w:val="9"/>
    <w:pPr>
      <w:keepNext/>
      <w:keepLines/>
      <w:spacing w:before="260" w:beforeAutospacing="0" w:after="260" w:afterAutospacing="0" w:line="413" w:lineRule="auto"/>
      <w:outlineLvl w:val="2"/>
    </w:pPr>
    <w:rPr>
      <w:rFonts w:ascii="Calibri" w:hAnsi="Calibri" w:eastAsia="黑体"/>
      <w:b/>
      <w:sz w:val="28"/>
    </w:rPr>
  </w:style>
  <w:style w:type="character" w:default="1" w:styleId="18">
    <w:name w:val="Default Paragraph Font"/>
    <w:autoRedefine/>
    <w:qFormat/>
    <w:uiPriority w:val="1"/>
  </w:style>
  <w:style w:type="table" w:default="1" w:styleId="16">
    <w:name w:val="Normal Table"/>
    <w:autoRedefine/>
    <w:qFormat/>
    <w:uiPriority w:val="99"/>
    <w:tblPr>
      <w:tblCellMar>
        <w:top w:w="0" w:type="dxa"/>
        <w:left w:w="108" w:type="dxa"/>
        <w:bottom w:w="0" w:type="dxa"/>
        <w:right w:w="108" w:type="dxa"/>
      </w:tblCellMar>
    </w:tblPr>
  </w:style>
  <w:style w:type="paragraph" w:styleId="5">
    <w:name w:val="annotation text"/>
    <w:basedOn w:val="1"/>
    <w:autoRedefine/>
    <w:qFormat/>
    <w:uiPriority w:val="99"/>
    <w:pPr>
      <w:jc w:val="left"/>
    </w:pPr>
  </w:style>
  <w:style w:type="paragraph" w:styleId="6">
    <w:name w:val="Body Text"/>
    <w:basedOn w:val="1"/>
    <w:autoRedefine/>
    <w:qFormat/>
    <w:uiPriority w:val="99"/>
    <w:rPr>
      <w:rFonts w:ascii="Arial" w:hAnsi="Arial" w:eastAsia="Arial" w:cs="Arial"/>
      <w:sz w:val="21"/>
      <w:szCs w:val="21"/>
      <w:lang w:val="en-US" w:eastAsia="en-US" w:bidi="ar-SA"/>
    </w:rPr>
  </w:style>
  <w:style w:type="paragraph" w:styleId="7">
    <w:name w:val="Body Text Indent"/>
    <w:basedOn w:val="1"/>
    <w:next w:val="8"/>
    <w:autoRedefine/>
    <w:qFormat/>
    <w:uiPriority w:val="99"/>
    <w:pPr>
      <w:widowControl w:val="0"/>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paragraph" w:styleId="8">
    <w:name w:val="envelope return"/>
    <w:basedOn w:val="1"/>
    <w:autoRedefine/>
    <w:qFormat/>
    <w:uiPriority w:val="99"/>
    <w:pPr>
      <w:widowControl w:val="0"/>
      <w:kinsoku/>
      <w:autoSpaceDE/>
      <w:autoSpaceDN/>
      <w:adjustRightInd w:val="0"/>
      <w:snapToGrid w:val="0"/>
      <w:spacing w:line="240" w:lineRule="auto"/>
      <w:ind w:firstLine="0" w:firstLineChars="0"/>
      <w:jc w:val="both"/>
      <w:textAlignment w:val="auto"/>
    </w:pPr>
    <w:rPr>
      <w:rFonts w:ascii="Arial" w:hAnsi="Arial" w:eastAsia="宋体" w:cs="宋体"/>
      <w:snapToGrid/>
      <w:kern w:val="2"/>
      <w:szCs w:val="20"/>
      <w:lang w:eastAsia="zh-CN"/>
    </w:rPr>
  </w:style>
  <w:style w:type="paragraph" w:styleId="9">
    <w:name w:val="footer"/>
    <w:basedOn w:val="1"/>
    <w:autoRedefine/>
    <w:qFormat/>
    <w:uiPriority w:val="99"/>
    <w:pPr>
      <w:tabs>
        <w:tab w:val="center" w:pos="4153"/>
        <w:tab w:val="right" w:pos="8306"/>
      </w:tabs>
      <w:snapToGrid w:val="0"/>
      <w:jc w:val="left"/>
    </w:pPr>
    <w:rPr>
      <w:sz w:val="18"/>
    </w:rPr>
  </w:style>
  <w:style w:type="paragraph" w:styleId="10">
    <w:name w:val="header"/>
    <w:basedOn w:val="1"/>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Body Text 2"/>
    <w:basedOn w:val="1"/>
    <w:autoRedefine/>
    <w:qFormat/>
    <w:uiPriority w:val="99"/>
    <w:rPr>
      <w:color w:val="0000FF"/>
    </w:rPr>
  </w:style>
  <w:style w:type="paragraph" w:styleId="14">
    <w:name w:val="Normal (Web)"/>
    <w:basedOn w:val="1"/>
    <w:autoRedefine/>
    <w:qFormat/>
    <w:uiPriority w:val="99"/>
    <w:pPr>
      <w:spacing w:before="0" w:beforeAutospacing="1" w:after="0" w:afterAutospacing="1"/>
      <w:ind w:left="0" w:right="0"/>
      <w:jc w:val="left"/>
    </w:pPr>
    <w:rPr>
      <w:kern w:val="0"/>
      <w:sz w:val="24"/>
      <w:lang w:val="en-US" w:eastAsia="zh-CN"/>
    </w:rPr>
  </w:style>
  <w:style w:type="paragraph" w:styleId="15">
    <w:name w:val="Body Text First Indent 2"/>
    <w:basedOn w:val="7"/>
    <w:autoRedefine/>
    <w:qFormat/>
    <w:uiPriority w:val="99"/>
    <w:pPr>
      <w:spacing w:line="360" w:lineRule="auto"/>
      <w:ind w:firstLine="420"/>
    </w:pPr>
    <w:rPr>
      <w:szCs w:val="22"/>
    </w:rPr>
  </w:style>
  <w:style w:type="table" w:styleId="17">
    <w:name w:val="Table Grid"/>
    <w:basedOn w:val="16"/>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22"/>
    <w:rPr>
      <w:b/>
    </w:rPr>
  </w:style>
  <w:style w:type="character" w:styleId="20">
    <w:name w:val="Hyperlink"/>
    <w:basedOn w:val="18"/>
    <w:autoRedefine/>
    <w:qFormat/>
    <w:uiPriority w:val="99"/>
    <w:rPr>
      <w:rFonts w:ascii="Times New Roman" w:hAnsi="Times New Roman" w:eastAsia="宋体" w:cs="Times New Roman"/>
      <w:color w:val="0000FF"/>
      <w:u w:val="single"/>
    </w:rPr>
  </w:style>
  <w:style w:type="paragraph" w:customStyle="1" w:styleId="21">
    <w:name w:val="WPSOffice手动目录 3"/>
    <w:qFormat/>
    <w:uiPriority w:val="0"/>
    <w:pPr>
      <w:ind w:leftChars="40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 w:type="character" w:customStyle="1" w:styleId="23">
    <w:name w:val="font122"/>
    <w:basedOn w:val="18"/>
    <w:autoRedefine/>
    <w:qFormat/>
    <w:uiPriority w:val="0"/>
    <w:rPr>
      <w:rFonts w:hint="eastAsia" w:ascii="宋体" w:hAnsi="宋体" w:eastAsia="宋体" w:cs="宋体"/>
      <w:color w:val="000000"/>
      <w:sz w:val="14"/>
      <w:szCs w:val="14"/>
      <w:u w:val="none"/>
    </w:rPr>
  </w:style>
  <w:style w:type="character" w:customStyle="1" w:styleId="24">
    <w:name w:val="font112"/>
    <w:basedOn w:val="18"/>
    <w:qFormat/>
    <w:uiPriority w:val="0"/>
    <w:rPr>
      <w:rFonts w:hint="eastAsia" w:ascii="宋体" w:hAnsi="宋体" w:eastAsia="宋体" w:cs="宋体"/>
      <w:color w:val="000000"/>
      <w:sz w:val="14"/>
      <w:szCs w:val="14"/>
      <w:u w:val="none"/>
    </w:rPr>
  </w:style>
  <w:style w:type="character" w:customStyle="1" w:styleId="25">
    <w:name w:val="font51"/>
    <w:basedOn w:val="18"/>
    <w:autoRedefine/>
    <w:qFormat/>
    <w:uiPriority w:val="0"/>
    <w:rPr>
      <w:rFonts w:hint="default" w:ascii="Times New Roman" w:hAnsi="Times New Roman" w:cs="Times New Roman"/>
      <w:color w:val="000000"/>
      <w:sz w:val="16"/>
      <w:szCs w:val="16"/>
      <w:u w:val="none"/>
    </w:rPr>
  </w:style>
  <w:style w:type="paragraph" w:customStyle="1" w:styleId="26">
    <w:name w:val="封面日期"/>
    <w:basedOn w:val="1"/>
    <w:autoRedefine/>
    <w:qFormat/>
    <w:uiPriority w:val="0"/>
    <w:pPr>
      <w:widowControl w:val="0"/>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character" w:customStyle="1" w:styleId="27">
    <w:name w:val="font151"/>
    <w:basedOn w:val="18"/>
    <w:autoRedefine/>
    <w:qFormat/>
    <w:uiPriority w:val="0"/>
    <w:rPr>
      <w:rFonts w:hint="default" w:ascii="Times New Roman" w:hAnsi="Times New Roman" w:cs="Times New Roman"/>
      <w:color w:val="000000"/>
      <w:sz w:val="14"/>
      <w:szCs w:val="14"/>
      <w:u w:val="none"/>
    </w:rPr>
  </w:style>
  <w:style w:type="character" w:customStyle="1" w:styleId="28">
    <w:name w:val="font131"/>
    <w:basedOn w:val="18"/>
    <w:qFormat/>
    <w:uiPriority w:val="0"/>
    <w:rPr>
      <w:rFonts w:hint="default" w:ascii="Times New Roman" w:hAnsi="Times New Roman" w:cs="Times New Roman"/>
      <w:color w:val="000000"/>
      <w:sz w:val="14"/>
      <w:szCs w:val="14"/>
      <w:u w:val="none"/>
    </w:rPr>
  </w:style>
  <w:style w:type="paragraph" w:customStyle="1" w:styleId="29">
    <w:name w:val="WPSOffice手动目录 1"/>
    <w:autoRedefine/>
    <w:qFormat/>
    <w:uiPriority w:val="0"/>
    <w:pPr>
      <w:ind w:leftChars="0"/>
    </w:pPr>
    <w:rPr>
      <w:rFonts w:ascii="Times New Roman" w:hAnsi="Times New Roman" w:eastAsia="宋体" w:cs="Times New Roman"/>
      <w:sz w:val="20"/>
      <w:szCs w:val="20"/>
    </w:rPr>
  </w:style>
  <w:style w:type="paragraph" w:customStyle="1" w:styleId="30">
    <w:name w:val="研究生姓名"/>
    <w:basedOn w:val="1"/>
    <w:autoRedefine/>
    <w:qFormat/>
    <w:uiPriority w:val="0"/>
    <w:pPr>
      <w:widowControl w:val="0"/>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paragraph" w:customStyle="1" w:styleId="31">
    <w:name w:val="Table Paragraph1"/>
    <w:autoRedefine/>
    <w:qFormat/>
    <w:uiPriority w:val="1"/>
    <w:pPr>
      <w:kinsoku w:val="0"/>
      <w:autoSpaceDE w:val="0"/>
      <w:autoSpaceDN w:val="0"/>
      <w:adjustRightInd w:val="0"/>
      <w:snapToGrid w:val="0"/>
      <w:spacing w:line="240" w:lineRule="auto"/>
      <w:jc w:val="center"/>
      <w:textAlignment w:val="baseline"/>
    </w:pPr>
    <w:rPr>
      <w:rFonts w:ascii="Times New Roman" w:hAnsi="Times New Roman" w:eastAsia="Times New Roman" w:cs="Times New Roman"/>
      <w:snapToGrid w:val="0"/>
      <w:color w:val="000000"/>
      <w:kern w:val="0"/>
      <w:sz w:val="21"/>
      <w:szCs w:val="21"/>
      <w:lang w:val="zh-CN" w:eastAsia="zh-CN" w:bidi="zh-CN"/>
    </w:rPr>
  </w:style>
  <w:style w:type="character" w:customStyle="1" w:styleId="32">
    <w:name w:val="font91"/>
    <w:basedOn w:val="18"/>
    <w:qFormat/>
    <w:uiPriority w:val="0"/>
    <w:rPr>
      <w:rFonts w:hint="default" w:ascii="Times New Roman" w:hAnsi="Times New Roman" w:cs="Times New Roman"/>
      <w:color w:val="000000"/>
      <w:sz w:val="14"/>
      <w:szCs w:val="14"/>
      <w:u w:val="none"/>
    </w:rPr>
  </w:style>
  <w:style w:type="table" w:customStyle="1" w:styleId="33">
    <w:name w:val="Table Normal"/>
    <w:autoRedefine/>
    <w:qFormat/>
    <w:uiPriority w:val="0"/>
    <w:tblPr>
      <w:tblCellMar>
        <w:top w:w="0" w:type="dxa"/>
        <w:left w:w="0" w:type="dxa"/>
        <w:bottom w:w="0" w:type="dxa"/>
        <w:right w:w="0" w:type="dxa"/>
      </w:tblCellMar>
    </w:tblPr>
  </w:style>
  <w:style w:type="character" w:customStyle="1" w:styleId="34">
    <w:name w:val="font31"/>
    <w:basedOn w:val="18"/>
    <w:autoRedefine/>
    <w:qFormat/>
    <w:uiPriority w:val="0"/>
    <w:rPr>
      <w:rFonts w:hint="eastAsia" w:ascii="宋体" w:hAnsi="宋体" w:eastAsia="宋体" w:cs="宋体"/>
      <w:color w:val="000000"/>
      <w:sz w:val="18"/>
      <w:szCs w:val="18"/>
      <w:u w:val="none"/>
    </w:rPr>
  </w:style>
  <w:style w:type="character" w:customStyle="1" w:styleId="35">
    <w:name w:val="font11"/>
    <w:basedOn w:val="18"/>
    <w:autoRedefine/>
    <w:qFormat/>
    <w:uiPriority w:val="0"/>
    <w:rPr>
      <w:rFonts w:hint="eastAsia" w:ascii="宋体" w:hAnsi="宋体" w:eastAsia="宋体" w:cs="宋体"/>
      <w:color w:val="000000"/>
      <w:sz w:val="16"/>
      <w:szCs w:val="16"/>
      <w:u w:val="none"/>
    </w:rPr>
  </w:style>
  <w:style w:type="character" w:customStyle="1" w:styleId="36">
    <w:name w:val="font141"/>
    <w:basedOn w:val="18"/>
    <w:qFormat/>
    <w:uiPriority w:val="0"/>
    <w:rPr>
      <w:rFonts w:hint="default" w:ascii="Times New Roman" w:hAnsi="Times New Roman" w:cs="Times New Roman"/>
      <w:color w:val="000000"/>
      <w:sz w:val="14"/>
      <w:szCs w:val="14"/>
      <w:u w:val="none"/>
    </w:rPr>
  </w:style>
  <w:style w:type="character" w:customStyle="1" w:styleId="37">
    <w:name w:val="font121"/>
    <w:basedOn w:val="18"/>
    <w:qFormat/>
    <w:uiPriority w:val="0"/>
    <w:rPr>
      <w:rFonts w:hint="eastAsia" w:ascii="宋体" w:hAnsi="宋体" w:eastAsia="宋体" w:cs="宋体"/>
      <w:color w:val="000000"/>
      <w:sz w:val="14"/>
      <w:szCs w:val="14"/>
      <w:u w:val="none"/>
    </w:rPr>
  </w:style>
  <w:style w:type="paragraph" w:styleId="38">
    <w:name w:val="List Paragraph"/>
    <w:basedOn w:val="1"/>
    <w:autoRedefine/>
    <w:qFormat/>
    <w:uiPriority w:val="1"/>
    <w:pPr>
      <w:ind w:left="220" w:firstLine="559"/>
    </w:pPr>
    <w:rPr>
      <w:rFonts w:ascii="仿宋" w:hAnsi="仿宋" w:eastAsia="仿宋" w:cs="仿宋"/>
      <w:lang w:val="zh-CN" w:eastAsia="zh-CN" w:bidi="zh-CN"/>
    </w:rPr>
  </w:style>
  <w:style w:type="character" w:customStyle="1" w:styleId="39">
    <w:name w:val="font101"/>
    <w:basedOn w:val="18"/>
    <w:qFormat/>
    <w:uiPriority w:val="0"/>
    <w:rPr>
      <w:rFonts w:hint="default" w:ascii="Times New Roman" w:hAnsi="Times New Roman" w:cs="Times New Roman"/>
      <w:color w:val="000000"/>
      <w:sz w:val="14"/>
      <w:szCs w:val="14"/>
      <w:u w:val="none"/>
    </w:rPr>
  </w:style>
  <w:style w:type="paragraph" w:customStyle="1" w:styleId="40">
    <w:name w:val="分类号"/>
    <w:basedOn w:val="1"/>
    <w:autoRedefine/>
    <w:qFormat/>
    <w:uiPriority w:val="0"/>
    <w:pPr>
      <w:widowControl w:val="0"/>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character" w:customStyle="1" w:styleId="41">
    <w:name w:val="font41"/>
    <w:basedOn w:val="18"/>
    <w:autoRedefine/>
    <w:qFormat/>
    <w:uiPriority w:val="0"/>
    <w:rPr>
      <w:rFonts w:hint="eastAsia" w:ascii="宋体" w:hAnsi="宋体" w:eastAsia="宋体" w:cs="宋体"/>
      <w:color w:val="000000"/>
      <w:sz w:val="16"/>
      <w:szCs w:val="16"/>
      <w:u w:val="none"/>
    </w:rPr>
  </w:style>
  <w:style w:type="character" w:customStyle="1" w:styleId="42">
    <w:name w:val="font01"/>
    <w:basedOn w:val="18"/>
    <w:autoRedefine/>
    <w:qFormat/>
    <w:uiPriority w:val="0"/>
    <w:rPr>
      <w:rFonts w:hint="eastAsia" w:ascii="宋体" w:hAnsi="宋体" w:eastAsia="宋体" w:cs="宋体"/>
      <w:color w:val="FF0000"/>
      <w:sz w:val="21"/>
      <w:szCs w:val="21"/>
      <w:u w:val="none"/>
    </w:rPr>
  </w:style>
  <w:style w:type="paragraph" w:customStyle="1" w:styleId="43">
    <w:name w:val="Table Paragraph"/>
    <w:basedOn w:val="1"/>
    <w:qFormat/>
    <w:uiPriority w:val="1"/>
    <w:pPr>
      <w:jc w:val="center"/>
    </w:pPr>
    <w:rPr>
      <w:rFonts w:ascii="Times New Roman" w:hAnsi="Times New Roman" w:eastAsia="Times New Roman" w:cs="Times New Roman"/>
      <w:lang w:val="zh-CN" w:eastAsia="zh-CN" w:bidi="zh-CN"/>
    </w:rPr>
  </w:style>
  <w:style w:type="character" w:customStyle="1" w:styleId="44">
    <w:name w:val="font61"/>
    <w:basedOn w:val="18"/>
    <w:autoRedefine/>
    <w:qFormat/>
    <w:uiPriority w:val="0"/>
    <w:rPr>
      <w:rFonts w:ascii="Arial" w:hAnsi="Arial" w:cs="Arial"/>
      <w:color w:val="000000"/>
      <w:sz w:val="16"/>
      <w:szCs w:val="16"/>
      <w:u w:val="none"/>
    </w:rPr>
  </w:style>
  <w:style w:type="paragraph" w:customStyle="1" w:styleId="45">
    <w:name w:val="Table Text"/>
    <w:basedOn w:val="1"/>
    <w:autoRedefine/>
    <w:qFormat/>
    <w:uiPriority w:val="0"/>
    <w:rPr>
      <w:rFonts w:ascii="仿宋" w:hAnsi="仿宋" w:eastAsia="仿宋" w:cs="仿宋"/>
      <w:sz w:val="20"/>
      <w:szCs w:val="20"/>
      <w:lang w:val="en-US" w:eastAsia="en-US" w:bidi="ar-SA"/>
    </w:rPr>
  </w:style>
  <w:style w:type="paragraph" w:customStyle="1" w:styleId="46">
    <w:name w:val="论文标题"/>
    <w:basedOn w:val="1"/>
    <w:autoRedefine/>
    <w:qFormat/>
    <w:uiPriority w:val="0"/>
    <w:pPr>
      <w:widowControl w:val="0"/>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character" w:customStyle="1" w:styleId="47">
    <w:name w:val="font21"/>
    <w:basedOn w:val="18"/>
    <w:qFormat/>
    <w:uiPriority w:val="0"/>
    <w:rPr>
      <w:rFonts w:ascii="Arial" w:hAnsi="Arial" w:cs="Arial"/>
      <w:color w:val="000000"/>
      <w:sz w:val="16"/>
      <w:szCs w:val="16"/>
      <w:u w:val="none"/>
    </w:rPr>
  </w:style>
  <w:style w:type="character" w:customStyle="1" w:styleId="48">
    <w:name w:val="font132"/>
    <w:basedOn w:val="18"/>
    <w:qFormat/>
    <w:uiPriority w:val="0"/>
    <w:rPr>
      <w:rFonts w:hint="default" w:ascii="Times New Roman" w:hAnsi="Times New Roman" w:cs="Times New Roman"/>
      <w:color w:val="000000"/>
      <w:sz w:val="14"/>
      <w:szCs w:val="14"/>
      <w:u w:val="none"/>
    </w:rPr>
  </w:style>
  <w:style w:type="paragraph" w:customStyle="1" w:styleId="49">
    <w:name w:val="硕士学位论文"/>
    <w:basedOn w:val="1"/>
    <w:autoRedefine/>
    <w:qFormat/>
    <w:uiPriority w:val="0"/>
    <w:pPr>
      <w:widowControl w:val="0"/>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paragraph" w:customStyle="1" w:styleId="50">
    <w:name w:val="正文11"/>
    <w:qFormat/>
    <w:uiPriority w:val="0"/>
    <w:pPr>
      <w:widowControl w:val="0"/>
      <w:spacing w:line="360" w:lineRule="auto"/>
      <w:ind w:firstLine="200" w:firstLineChars="200"/>
      <w:jc w:val="both"/>
    </w:pPr>
    <w:rPr>
      <w:rFonts w:ascii="Times New Roman" w:hAnsi="Times New Roman" w:eastAsia="宋体" w:cs="Times New Roman"/>
      <w:kern w:val="2"/>
      <w:sz w:val="28"/>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170</Pages>
  <Words>32097</Words>
  <Characters>34570</Characters>
  <TotalTime>0</TotalTime>
  <ScaleCrop>false</ScaleCrop>
  <LinksUpToDate>false</LinksUpToDate>
  <CharactersWithSpaces>35038</CharactersWithSpaces>
  <Application>WPS Office WWO_wpscloud_20251223211022-ce96ae1422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2025-06-10T00:58:00Z</dcterms:created>
  <dc:creator>Administrator</dc:creator>
  <cp:lastModifiedBy>WPS_1336257179</cp:lastModifiedBy>
  <dcterms:modified xsi:type="dcterms:W3CDTF">2026-04-10T11:23:57Z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eyJoZGlkIjoiMDYyYTQwMDdmZjQ3NTg0ZmZjYjc2NzdiMTg5YWQ2MWUiLCJ1c2VySWQiOiIxMzM2MjU3MTc5In0=</vt:lpwstr>
  </property>
  <property fmtid="{D5CDD505-2E9C-101B-9397-08002B2CF9AE}" pid="3" name="KSOProductBuildVer">
    <vt:lpwstr>2052-12.9.0.24132</vt:lpwstr>
  </property>
  <property fmtid="{D5CDD505-2E9C-101B-9397-08002B2CF9AE}" pid="4" name="ICV">
    <vt:lpwstr>B185B34475F5A4E74D6DD8695CE05510_43</vt:lpwstr>
  </property>
</Properties>
</file>